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AC2F81">
        <w:rPr>
          <w:rFonts w:ascii="Times New Roman" w:hAnsi="Times New Roman"/>
          <w:b/>
          <w:sz w:val="24"/>
          <w:szCs w:val="24"/>
          <w:lang w:val="ru-RU"/>
        </w:rPr>
        <w:t>Лесная</w:t>
      </w:r>
      <w:r w:rsidR="007E4655">
        <w:rPr>
          <w:rFonts w:ascii="Times New Roman" w:hAnsi="Times New Roman"/>
          <w:b/>
          <w:sz w:val="24"/>
          <w:szCs w:val="24"/>
          <w:lang w:val="ru-RU"/>
        </w:rPr>
        <w:t>, д.</w:t>
      </w:r>
      <w:r w:rsidR="0077376B">
        <w:rPr>
          <w:rFonts w:ascii="Times New Roman" w:hAnsi="Times New Roman"/>
          <w:b/>
          <w:sz w:val="24"/>
          <w:szCs w:val="24"/>
          <w:lang w:val="ru-RU"/>
        </w:rPr>
        <w:t>8</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AC2F81">
        <w:rPr>
          <w:rFonts w:ascii="Times New Roman" w:hAnsi="Times New Roman"/>
          <w:sz w:val="24"/>
          <w:szCs w:val="24"/>
          <w:lang w:val="ru-RU"/>
        </w:rPr>
        <w:t>17</w:t>
      </w:r>
      <w:r w:rsidR="00966F75">
        <w:rPr>
          <w:rFonts w:ascii="Times New Roman" w:hAnsi="Times New Roman"/>
          <w:sz w:val="24"/>
          <w:szCs w:val="24"/>
          <w:lang w:val="ru-RU"/>
        </w:rPr>
        <w:t xml:space="preserve"> августа</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AC2F81">
        <w:rPr>
          <w:rFonts w:ascii="Times New Roman" w:hAnsi="Times New Roman"/>
          <w:b/>
          <w:i/>
          <w:noProof/>
          <w:color w:val="000000"/>
          <w:sz w:val="24"/>
          <w:szCs w:val="24"/>
          <w:lang w:val="ru-RU"/>
        </w:rPr>
        <w:t>Лесная</w:t>
      </w:r>
      <w:r w:rsidR="00387E99">
        <w:rPr>
          <w:rFonts w:ascii="Times New Roman" w:hAnsi="Times New Roman"/>
          <w:b/>
          <w:i/>
          <w:noProof/>
          <w:color w:val="000000"/>
          <w:sz w:val="24"/>
          <w:szCs w:val="24"/>
          <w:lang w:val="ru-RU"/>
        </w:rPr>
        <w:t>, д.</w:t>
      </w:r>
      <w:r w:rsidR="0077376B">
        <w:rPr>
          <w:rFonts w:ascii="Times New Roman" w:hAnsi="Times New Roman"/>
          <w:b/>
          <w:i/>
          <w:noProof/>
          <w:color w:val="000000"/>
          <w:sz w:val="24"/>
          <w:szCs w:val="24"/>
          <w:lang w:val="ru-RU"/>
        </w:rPr>
        <w:t>8</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AC2F81">
        <w:rPr>
          <w:rFonts w:ascii="Times New Roman" w:hAnsi="Times New Roman"/>
          <w:sz w:val="24"/>
          <w:szCs w:val="24"/>
          <w:lang w:val="ru-RU"/>
        </w:rPr>
        <w:t>17</w:t>
      </w:r>
      <w:r w:rsidR="00966F75">
        <w:rPr>
          <w:rFonts w:ascii="Times New Roman" w:hAnsi="Times New Roman"/>
          <w:sz w:val="24"/>
          <w:szCs w:val="24"/>
          <w:lang w:val="ru-RU"/>
        </w:rPr>
        <w:t>.08.2018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99446F">
        <w:rPr>
          <w:rFonts w:ascii="Times New Roman" w:hAnsi="Times New Roman"/>
          <w:b/>
          <w:sz w:val="24"/>
          <w:szCs w:val="24"/>
          <w:lang w:val="ru-RU"/>
        </w:rPr>
        <w:t>1 (один) год</w:t>
      </w:r>
      <w:r w:rsidRPr="00EF77C1">
        <w:rPr>
          <w:rFonts w:ascii="Times New Roman" w:hAnsi="Times New Roman"/>
          <w:sz w:val="24"/>
          <w:szCs w:val="24"/>
          <w:lang w:val="ru-RU"/>
        </w:rPr>
        <w:t>.</w:t>
      </w:r>
    </w:p>
    <w:p w:rsidR="009112CA" w:rsidRPr="00EF77C1" w:rsidRDefault="00386914"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386914"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xml:space="preserve">.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w:t>
      </w:r>
      <w:r>
        <w:rPr>
          <w:rFonts w:ascii="Times New Roman" w:hAnsi="Times New Roman"/>
          <w:sz w:val="24"/>
          <w:szCs w:val="24"/>
          <w:lang w:val="ru-RU"/>
        </w:rPr>
        <w:t xml:space="preserve">собственников или </w:t>
      </w:r>
      <w:r w:rsidR="009112CA" w:rsidRPr="00EF77C1">
        <w:rPr>
          <w:rFonts w:ascii="Times New Roman" w:hAnsi="Times New Roman"/>
          <w:sz w:val="24"/>
          <w:szCs w:val="24"/>
          <w:lang w:val="ru-RU"/>
        </w:rPr>
        <w:t>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CD00A0">
        <w:rPr>
          <w:rFonts w:ascii="Times New Roman" w:hAnsi="Times New Roman"/>
          <w:b/>
          <w:i/>
          <w:sz w:val="24"/>
          <w:szCs w:val="24"/>
          <w:lang w:val="ru-RU"/>
        </w:rPr>
        <w:t xml:space="preserve">жение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w:t>
      </w:r>
      <w:proofErr w:type="gramStart"/>
      <w:r w:rsidRPr="00EF77C1">
        <w:rPr>
          <w:rFonts w:ascii="Times New Roman" w:hAnsi="Times New Roman" w:cs="Times New Roman"/>
          <w:sz w:val="24"/>
          <w:szCs w:val="24"/>
          <w:lang w:val="ru-RU"/>
        </w:rPr>
        <w:t>и те и другие</w:t>
      </w:r>
      <w:proofErr w:type="gramEnd"/>
      <w:r w:rsidRPr="00EF77C1">
        <w:rPr>
          <w:rFonts w:ascii="Times New Roman" w:hAnsi="Times New Roman" w:cs="Times New Roman"/>
          <w:sz w:val="24"/>
          <w:szCs w:val="24"/>
          <w:lang w:val="ru-RU"/>
        </w:rPr>
        <w:t xml:space="preserve">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w:t>
      </w:r>
      <w:proofErr w:type="gramStart"/>
      <w:r w:rsidRPr="00EF77C1">
        <w:rPr>
          <w:rFonts w:ascii="Times New Roman" w:hAnsi="Times New Roman" w:cs="Times New Roman"/>
          <w:b/>
          <w:bCs/>
          <w:color w:val="000000"/>
          <w:sz w:val="24"/>
          <w:szCs w:val="24"/>
          <w:lang w:val="ru-RU"/>
        </w:rPr>
        <w:t>и  размера</w:t>
      </w:r>
      <w:proofErr w:type="gramEnd"/>
      <w:r w:rsidRPr="00EF77C1">
        <w:rPr>
          <w:rFonts w:ascii="Times New Roman" w:hAnsi="Times New Roman" w:cs="Times New Roman"/>
          <w:b/>
          <w:bCs/>
          <w:color w:val="000000"/>
          <w:sz w:val="24"/>
          <w:szCs w:val="24"/>
          <w:lang w:val="ru-RU"/>
        </w:rPr>
        <w:t xml:space="preserve">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w:t>
      </w:r>
      <w:proofErr w:type="gramStart"/>
      <w:r w:rsidRPr="00EF77C1">
        <w:rPr>
          <w:rFonts w:ascii="Times New Roman" w:hAnsi="Times New Roman"/>
          <w:sz w:val="24"/>
          <w:szCs w:val="24"/>
          <w:lang w:val="ru-RU"/>
        </w:rPr>
        <w:t>услуг  (</w:t>
      </w:r>
      <w:proofErr w:type="gramEnd"/>
      <w:r w:rsidRPr="00EF77C1">
        <w:rPr>
          <w:rFonts w:ascii="Times New Roman" w:hAnsi="Times New Roman"/>
          <w:sz w:val="24"/>
          <w:szCs w:val="24"/>
          <w:lang w:val="ru-RU"/>
        </w:rPr>
        <w:t>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5.6. При временном отсутствии проживающих в жилых помещениях граждан внесение платы за холодное </w:t>
      </w:r>
      <w:proofErr w:type="gramStart"/>
      <w:r w:rsidRPr="00EF77C1">
        <w:rPr>
          <w:rFonts w:ascii="Times New Roman" w:hAnsi="Times New Roman"/>
          <w:sz w:val="24"/>
          <w:szCs w:val="24"/>
          <w:lang w:val="ru-RU"/>
        </w:rPr>
        <w:t>водоснабжение,  при</w:t>
      </w:r>
      <w:proofErr w:type="gramEnd"/>
      <w:r w:rsidRPr="00EF77C1">
        <w:rPr>
          <w:rFonts w:ascii="Times New Roman" w:hAnsi="Times New Roman"/>
          <w:sz w:val="24"/>
          <w:szCs w:val="24"/>
          <w:lang w:val="ru-RU"/>
        </w:rPr>
        <w:t xml:space="preserve">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w:t>
      </w:r>
      <w:r w:rsidR="00CD00A0">
        <w:rPr>
          <w:sz w:val="24"/>
          <w:szCs w:val="24"/>
        </w:rPr>
        <w:t xml:space="preserve">водоснабжение </w:t>
      </w:r>
      <w:r w:rsidRPr="00EF77C1">
        <w:rPr>
          <w:sz w:val="24"/>
          <w:szCs w:val="24"/>
        </w:rPr>
        <w:t xml:space="preserve">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w:t>
      </w:r>
      <w:proofErr w:type="gramStart"/>
      <w:r w:rsidRPr="00EF77C1">
        <w:rPr>
          <w:sz w:val="24"/>
          <w:szCs w:val="24"/>
        </w:rPr>
        <w:t>помещение  не</w:t>
      </w:r>
      <w:proofErr w:type="gramEnd"/>
      <w:r w:rsidRPr="00EF77C1">
        <w:rPr>
          <w:sz w:val="24"/>
          <w:szCs w:val="24"/>
        </w:rPr>
        <w:t xml:space="preserve">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 xml:space="preserve">общее потребление электроэнергии домом минус электроэнергия, потребленная квартирами, имеющими приборы учёта, делённая на количество проживающих в </w:t>
      </w:r>
      <w:proofErr w:type="gramStart"/>
      <w:r w:rsidRPr="00EF77C1">
        <w:rPr>
          <w:rFonts w:ascii="Times New Roman" w:hAnsi="Times New Roman" w:cs="Times New Roman"/>
          <w:sz w:val="24"/>
          <w:szCs w:val="24"/>
        </w:rPr>
        <w:t>доме  и</w:t>
      </w:r>
      <w:proofErr w:type="gramEnd"/>
      <w:r w:rsidRPr="00EF77C1">
        <w:rPr>
          <w:rFonts w:ascii="Times New Roman" w:hAnsi="Times New Roman" w:cs="Times New Roman"/>
          <w:sz w:val="24"/>
          <w:szCs w:val="24"/>
        </w:rPr>
        <w:t xml:space="preserve">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w:t>
      </w:r>
      <w:proofErr w:type="gramStart"/>
      <w:r w:rsidRPr="00EF77C1">
        <w:rPr>
          <w:rFonts w:ascii="Times New Roman" w:hAnsi="Times New Roman"/>
          <w:color w:val="000000"/>
          <w:sz w:val="24"/>
          <w:szCs w:val="24"/>
          <w:lang w:val="ru-RU"/>
        </w:rPr>
        <w:t>планируемой  стоимостью</w:t>
      </w:r>
      <w:proofErr w:type="gramEnd"/>
      <w:r w:rsidRPr="00EF77C1">
        <w:rPr>
          <w:rFonts w:ascii="Times New Roman" w:hAnsi="Times New Roman"/>
          <w:color w:val="000000"/>
          <w:sz w:val="24"/>
          <w:szCs w:val="24"/>
          <w:lang w:val="ru-RU"/>
        </w:rPr>
        <w:t xml:space="preserve">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proofErr w:type="gramStart"/>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w:t>
      </w:r>
      <w:proofErr w:type="gramEnd"/>
      <w:r w:rsidRPr="00EF77C1">
        <w:rPr>
          <w:rFonts w:ascii="Times New Roman" w:hAnsi="Times New Roman"/>
          <w:sz w:val="24"/>
          <w:szCs w:val="24"/>
          <w:lang w:val="ru-RU"/>
        </w:rPr>
        <w:t xml:space="preserve">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w:t>
      </w:r>
      <w:proofErr w:type="gramStart"/>
      <w:r w:rsidRPr="00EF77C1">
        <w:rPr>
          <w:rFonts w:ascii="Times New Roman" w:hAnsi="Times New Roman"/>
          <w:sz w:val="24"/>
          <w:szCs w:val="24"/>
          <w:lang w:val="ru-RU"/>
        </w:rPr>
        <w:t>и  ремонт</w:t>
      </w:r>
      <w:proofErr w:type="gramEnd"/>
      <w:r w:rsidRPr="00EF77C1">
        <w:rPr>
          <w:rFonts w:ascii="Times New Roman" w:hAnsi="Times New Roman"/>
          <w:sz w:val="24"/>
          <w:szCs w:val="24"/>
          <w:lang w:val="ru-RU"/>
        </w:rPr>
        <w:t xml:space="preserve">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6.10. </w:t>
      </w:r>
      <w:proofErr w:type="spellStart"/>
      <w:r w:rsidRPr="00EF77C1">
        <w:rPr>
          <w:rFonts w:ascii="Times New Roman" w:hAnsi="Times New Roman"/>
          <w:sz w:val="24"/>
          <w:szCs w:val="24"/>
          <w:lang w:val="ru-RU" w:eastAsia="ru-RU"/>
        </w:rPr>
        <w:t>Наймодатели</w:t>
      </w:r>
      <w:proofErr w:type="spellEnd"/>
      <w:r w:rsidRPr="00EF77C1">
        <w:rPr>
          <w:rFonts w:ascii="Times New Roman" w:hAnsi="Times New Roman"/>
          <w:sz w:val="24"/>
          <w:szCs w:val="24"/>
          <w:lang w:val="ru-RU" w:eastAsia="ru-RU"/>
        </w:rPr>
        <w:t xml:space="preserve"> жилых помещений государственного и муниципального жилищного фонда (некоммерческого использования), вносят плату за содержание и </w:t>
      </w:r>
      <w:proofErr w:type="gramStart"/>
      <w:r w:rsidRPr="00EF77C1">
        <w:rPr>
          <w:rFonts w:ascii="Times New Roman" w:hAnsi="Times New Roman"/>
          <w:sz w:val="24"/>
          <w:szCs w:val="24"/>
          <w:lang w:val="ru-RU" w:eastAsia="ru-RU"/>
        </w:rPr>
        <w:t>ремонт жилого помещения</w:t>
      </w:r>
      <w:proofErr w:type="gramEnd"/>
      <w:r w:rsidRPr="00EF77C1">
        <w:rPr>
          <w:rFonts w:ascii="Times New Roman" w:hAnsi="Times New Roman"/>
          <w:sz w:val="24"/>
          <w:szCs w:val="24"/>
          <w:lang w:val="ru-RU" w:eastAsia="ru-RU"/>
        </w:rPr>
        <w:t xml:space="preserve">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386914" w:rsidRDefault="00386914" w:rsidP="00CD00A0">
      <w:pPr>
        <w:widowControl w:val="0"/>
        <w:tabs>
          <w:tab w:val="left" w:pos="1080"/>
        </w:tabs>
        <w:spacing w:after="0" w:line="240" w:lineRule="auto"/>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lastRenderedPageBreak/>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lastRenderedPageBreak/>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 xml:space="preserve">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EF77C1">
        <w:rPr>
          <w:rFonts w:ascii="Times New Roman" w:hAnsi="Times New Roman"/>
          <w:sz w:val="24"/>
          <w:szCs w:val="24"/>
          <w:lang w:val="ru-RU"/>
        </w:rPr>
        <w:t>непредоставленных</w:t>
      </w:r>
      <w:proofErr w:type="spellEnd"/>
      <w:r w:rsidRPr="00EF77C1">
        <w:rPr>
          <w:rFonts w:ascii="Times New Roman" w:hAnsi="Times New Roman"/>
          <w:sz w:val="24"/>
          <w:szCs w:val="24"/>
          <w:lang w:val="ru-RU"/>
        </w:rPr>
        <w:t xml:space="preserve">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w:t>
      </w:r>
      <w:proofErr w:type="gramStart"/>
      <w:r w:rsidRPr="00EF77C1">
        <w:rPr>
          <w:rFonts w:ascii="Times New Roman" w:hAnsi="Times New Roman"/>
          <w:sz w:val="24"/>
          <w:szCs w:val="24"/>
          <w:lang w:val="ru-RU"/>
        </w:rPr>
        <w:t>Договору  плательщики</w:t>
      </w:r>
      <w:proofErr w:type="gramEnd"/>
      <w:r w:rsidRPr="00EF77C1">
        <w:rPr>
          <w:rFonts w:ascii="Times New Roman" w:hAnsi="Times New Roman"/>
          <w:sz w:val="24"/>
          <w:szCs w:val="24"/>
          <w:lang w:val="ru-RU"/>
        </w:rPr>
        <w:t xml:space="preserve">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8.3.2. В случае </w:t>
      </w:r>
      <w:proofErr w:type="spellStart"/>
      <w:r w:rsidRPr="00EF77C1">
        <w:rPr>
          <w:rFonts w:ascii="Times New Roman" w:hAnsi="Times New Roman"/>
          <w:sz w:val="24"/>
          <w:szCs w:val="24"/>
          <w:lang w:val="ru-RU"/>
        </w:rPr>
        <w:t>непредоставления</w:t>
      </w:r>
      <w:proofErr w:type="spellEnd"/>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доступа  к</w:t>
      </w:r>
      <w:proofErr w:type="gramEnd"/>
      <w:r w:rsidRPr="00EF77C1">
        <w:rPr>
          <w:rFonts w:ascii="Times New Roman" w:hAnsi="Times New Roman"/>
          <w:sz w:val="24"/>
          <w:szCs w:val="24"/>
          <w:lang w:val="ru-RU"/>
        </w:rPr>
        <w:t xml:space="preserve">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а)</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б)</w:t>
      </w:r>
      <w:r w:rsidRPr="00EF77C1">
        <w:rPr>
          <w:rFonts w:ascii="Times New Roman" w:hAnsi="Times New Roman"/>
          <w:sz w:val="24"/>
          <w:szCs w:val="24"/>
          <w:lang w:val="ru-RU"/>
        </w:rPr>
        <w:tab/>
      </w:r>
      <w:proofErr w:type="gramEnd"/>
      <w:r w:rsidRPr="00EF77C1">
        <w:rPr>
          <w:rFonts w:ascii="Times New Roman" w:hAnsi="Times New Roman"/>
          <w:sz w:val="24"/>
          <w:szCs w:val="24"/>
          <w:lang w:val="ru-RU"/>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CD00A0" w:rsidRPr="00EF77C1" w:rsidRDefault="00CD00A0"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CD00A0" w:rsidRPr="00EF77C1" w:rsidRDefault="00CD00A0"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w:t>
      </w:r>
      <w:r w:rsidRPr="00EF77C1">
        <w:rPr>
          <w:rFonts w:ascii="Times New Roman" w:hAnsi="Times New Roman"/>
          <w:color w:val="000000"/>
          <w:sz w:val="24"/>
          <w:szCs w:val="24"/>
          <w:lang w:val="ru-RU"/>
        </w:rPr>
        <w:lastRenderedPageBreak/>
        <w:t>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FB78B1"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w:t>
            </w:r>
            <w:proofErr w:type="gramStart"/>
            <w:r w:rsidRPr="00750E3F">
              <w:rPr>
                <w:spacing w:val="-3"/>
                <w:lang w:val="ru-RU"/>
              </w:rPr>
              <w:t>МО,  г.</w:t>
            </w:r>
            <w:proofErr w:type="gramEnd"/>
            <w:r w:rsidRPr="00750E3F">
              <w:rPr>
                <w:spacing w:val="-3"/>
                <w:lang w:val="ru-RU"/>
              </w:rPr>
              <w:t xml:space="preserve"> Щелково, </w:t>
            </w:r>
          </w:p>
          <w:p w:rsidR="00750E3F" w:rsidRPr="00750E3F" w:rsidRDefault="00750E3F" w:rsidP="00750E3F">
            <w:pPr>
              <w:pStyle w:val="aff"/>
              <w:spacing w:after="0"/>
              <w:ind w:left="0"/>
              <w:rPr>
                <w:spacing w:val="-3"/>
                <w:lang w:val="ru-RU"/>
              </w:rPr>
            </w:pPr>
            <w:r>
              <w:rPr>
                <w:spacing w:val="-3"/>
                <w:lang w:val="ru-RU"/>
              </w:rPr>
              <w:t>Ул.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 xml:space="preserve">Банковские </w:t>
            </w:r>
            <w:proofErr w:type="gramStart"/>
            <w:r w:rsidRPr="00750E3F">
              <w:rPr>
                <w:b/>
                <w:lang w:val="ru-RU"/>
              </w:rPr>
              <w:t>реквизиты</w:t>
            </w:r>
            <w:r w:rsidRPr="00750E3F">
              <w:rPr>
                <w:lang w:val="ru-RU"/>
              </w:rPr>
              <w:t>:  филиал</w:t>
            </w:r>
            <w:proofErr w:type="gramEnd"/>
            <w:r w:rsidRPr="00750E3F">
              <w:rPr>
                <w:lang w:val="ru-RU"/>
              </w:rPr>
              <w:t xml:space="preserve">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(протокол №1 от 1</w:t>
            </w:r>
            <w:r w:rsidR="003E2EE3">
              <w:rPr>
                <w:b/>
                <w:sz w:val="20"/>
                <w:szCs w:val="20"/>
                <w:lang w:val="ru-RU"/>
              </w:rPr>
              <w:t>7</w:t>
            </w:r>
            <w:r w:rsidR="007F653A">
              <w:rPr>
                <w:b/>
                <w:sz w:val="20"/>
                <w:szCs w:val="20"/>
                <w:lang w:val="ru-RU"/>
              </w:rPr>
              <w:t>.</w:t>
            </w:r>
            <w:r w:rsidR="00750E3F">
              <w:rPr>
                <w:b/>
                <w:sz w:val="20"/>
                <w:szCs w:val="20"/>
                <w:lang w:val="ru-RU"/>
              </w:rPr>
              <w:t>08.2018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77376B">
              <w:rPr>
                <w:b/>
                <w:sz w:val="24"/>
                <w:szCs w:val="24"/>
                <w:lang w:val="ru-RU"/>
              </w:rPr>
              <w:t>8</w:t>
            </w:r>
            <w:r w:rsidR="002A632E">
              <w:rPr>
                <w:b/>
                <w:sz w:val="24"/>
                <w:szCs w:val="24"/>
                <w:lang w:val="ru-RU"/>
              </w:rPr>
              <w:t xml:space="preserve"> по </w:t>
            </w:r>
            <w:r w:rsidR="009E3EA8">
              <w:rPr>
                <w:b/>
                <w:sz w:val="24"/>
                <w:szCs w:val="24"/>
                <w:lang w:val="ru-RU"/>
              </w:rPr>
              <w:t xml:space="preserve">ул. </w:t>
            </w:r>
            <w:r w:rsidR="00EB1C70">
              <w:rPr>
                <w:b/>
                <w:sz w:val="24"/>
                <w:szCs w:val="24"/>
                <w:lang w:val="ru-RU"/>
              </w:rPr>
              <w:t>Лесная</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E43507" w:rsidRDefault="00E43507" w:rsidP="009112CA">
      <w:pPr>
        <w:spacing w:after="0" w:line="240" w:lineRule="auto"/>
        <w:jc w:val="center"/>
        <w:rPr>
          <w:rFonts w:ascii="Times New Roman" w:hAnsi="Times New Roman"/>
          <w:b/>
          <w:sz w:val="24"/>
          <w:szCs w:val="24"/>
          <w:lang w:val="ru-RU"/>
        </w:rPr>
      </w:pPr>
    </w:p>
    <w:p w:rsidR="009112CA" w:rsidRDefault="009112CA" w:rsidP="004E67D3">
      <w:pPr>
        <w:spacing w:after="0" w:line="240" w:lineRule="auto"/>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386914" w:rsidRDefault="00386914"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99446F" w:rsidRDefault="0099446F" w:rsidP="009112CA">
      <w:pPr>
        <w:widowControl w:val="0"/>
        <w:spacing w:after="0" w:line="235" w:lineRule="auto"/>
        <w:jc w:val="right"/>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lastRenderedPageBreak/>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77376B"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9112CA"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Pr="00EF77C1">
        <w:rPr>
          <w:rFonts w:ascii="Times New Roman" w:hAnsi="Times New Roman"/>
          <w:b/>
          <w:bCs/>
          <w:lang w:val="ru-RU" w:eastAsia="ru-RU"/>
        </w:rPr>
        <w:t>141109</w:t>
      </w:r>
      <w:r w:rsidRPr="00EF77C1">
        <w:rPr>
          <w:rFonts w:ascii="Times New Roman" w:hAnsi="Times New Roman"/>
          <w:b/>
          <w:bCs/>
          <w:lang w:val="ru-RU" w:eastAsia="ru-RU"/>
        </w:rPr>
        <w:br/>
      </w:r>
      <w:r w:rsidRPr="00EF77C1">
        <w:rPr>
          <w:rFonts w:ascii="Times New Roman" w:hAnsi="Times New Roman"/>
          <w:lang w:val="ru-RU" w:eastAsia="ru-RU"/>
        </w:rPr>
        <w:t xml:space="preserve">Московская область, г.Щёлково, </w:t>
      </w:r>
      <w:r w:rsidRPr="00EF77C1">
        <w:rPr>
          <w:rFonts w:ascii="Times New Roman" w:hAnsi="Times New Roman"/>
          <w:b/>
          <w:bCs/>
          <w:lang w:val="ru-RU" w:eastAsia="ru-RU"/>
        </w:rPr>
        <w:t>1</w:t>
      </w:r>
      <w:r w:rsidRPr="00EF77C1">
        <w:rPr>
          <w:rFonts w:ascii="Times New Roman" w:hAnsi="Times New Roman"/>
          <w:lang w:val="ru-RU" w:eastAsia="ru-RU"/>
        </w:rPr>
        <w:t xml:space="preserve">-ый Советский пер, </w:t>
      </w:r>
      <w:r w:rsidRPr="00EF77C1">
        <w:rPr>
          <w:rFonts w:ascii="Times New Roman" w:hAnsi="Times New Roman"/>
          <w:b/>
          <w:bCs/>
          <w:lang w:val="ru-RU" w:eastAsia="ru-RU"/>
        </w:rPr>
        <w:t xml:space="preserve">д.2 </w:t>
      </w:r>
      <w:r w:rsidRPr="00EF77C1">
        <w:rPr>
          <w:rFonts w:ascii="Times New Roman" w:hAnsi="Times New Roman"/>
          <w:lang w:val="ru-RU" w:eastAsia="ru-RU"/>
        </w:rPr>
        <w:t>«а»</w:t>
      </w:r>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r>
                            <w:proofErr w:type="gramStart"/>
                            <w:r w:rsidRPr="0054231C">
                              <w:rPr>
                                <w:rStyle w:val="FontStyle83"/>
                              </w:rPr>
                              <w:t>подразделения,</w:t>
                            </w:r>
                            <w:r w:rsidRPr="0054231C">
                              <w:rPr>
                                <w:rStyle w:val="FontStyle83"/>
                              </w:rPr>
                              <w:br/>
                              <w:t>должностных</w:t>
                            </w:r>
                            <w:proofErr w:type="gramEnd"/>
                            <w:r w:rsidRPr="0054231C">
                              <w:rPr>
                                <w:rStyle w:val="FontStyle83"/>
                              </w:rPr>
                              <w:t xml:space="preserve">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r w:rsidRPr="0054231C">
                              <w:rPr>
                                <w:rStyle w:val="FontStyle97"/>
                              </w:rPr>
                              <w:br/>
                            </w:r>
                            <w:proofErr w:type="spellStart"/>
                            <w:r w:rsidRPr="0054231C">
                              <w:rPr>
                                <w:rStyle w:val="FontStyle97"/>
                              </w:rPr>
                              <w:t>пон</w:t>
                            </w:r>
                            <w:proofErr w:type="spellEnd"/>
                            <w:r w:rsidRPr="0054231C">
                              <w:rPr>
                                <w:rStyle w:val="FontStyle97"/>
                              </w:rPr>
                              <w:t xml:space="preserve">. - </w:t>
                            </w:r>
                            <w:proofErr w:type="spellStart"/>
                            <w:r w:rsidRPr="0054231C">
                              <w:rPr>
                                <w:rStyle w:val="FontStyle97"/>
                              </w:rPr>
                              <w:t>пятн</w:t>
                            </w:r>
                            <w:proofErr w:type="spellEnd"/>
                            <w:r w:rsidRPr="0054231C">
                              <w:rPr>
                                <w:rStyle w:val="FontStyle97"/>
                              </w:rPr>
                              <w:t>.</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proofErr w:type="spellStart"/>
        <w:r w:rsidRPr="00EF77C1">
          <w:rPr>
            <w:rFonts w:ascii="Times New Roman" w:hAnsi="Times New Roman"/>
            <w:u w:val="single"/>
            <w:lang w:eastAsia="ru-RU"/>
          </w:rPr>
          <w:t>ru</w:t>
        </w:r>
        <w:proofErr w:type="spellEnd"/>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В соответствии </w:t>
      </w:r>
      <w:proofErr w:type="spellStart"/>
      <w:r w:rsidRPr="00EF77C1">
        <w:rPr>
          <w:rFonts w:ascii="Times New Roman" w:hAnsi="Times New Roman"/>
          <w:sz w:val="24"/>
          <w:szCs w:val="24"/>
          <w:lang w:val="ru-RU"/>
        </w:rPr>
        <w:t>услвоиями</w:t>
      </w:r>
      <w:proofErr w:type="spellEnd"/>
      <w:r w:rsidRPr="00EF77C1">
        <w:rPr>
          <w:rFonts w:ascii="Times New Roman" w:hAnsi="Times New Roman"/>
          <w:sz w:val="24"/>
          <w:szCs w:val="24"/>
          <w:lang w:val="ru-RU"/>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CD00A0"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CD00A0"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CD00A0"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w:t>
            </w:r>
            <w:proofErr w:type="gramStart"/>
            <w:r w:rsidRPr="00EF77C1">
              <w:rPr>
                <w:rStyle w:val="FontStyle89"/>
                <w:rFonts w:eastAsiaTheme="minorEastAsia"/>
                <w:b/>
              </w:rPr>
              <w:t>Мосэнергосбыт»</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63054C">
            <w:pPr>
              <w:pStyle w:val="Style49"/>
              <w:widowControl/>
              <w:ind w:left="10" w:hanging="10"/>
              <w:rPr>
                <w:rStyle w:val="FontStyle89"/>
                <w:rFonts w:eastAsiaTheme="minorEastAsia"/>
              </w:rPr>
            </w:pPr>
            <w:r w:rsidRPr="00EF77C1">
              <w:rPr>
                <w:rStyle w:val="FontStyle89"/>
                <w:rFonts w:eastAsiaTheme="minorEastAsia"/>
              </w:rPr>
              <w:t xml:space="preserve">Освещение мест общего </w:t>
            </w:r>
            <w:proofErr w:type="gramStart"/>
            <w:r w:rsidRPr="00EF77C1">
              <w:rPr>
                <w:rStyle w:val="FontStyle89"/>
                <w:rFonts w:eastAsiaTheme="minorEastAsia"/>
              </w:rPr>
              <w:t>пользования,</w:t>
            </w:r>
            <w:r w:rsidRPr="00EF77C1">
              <w:rPr>
                <w:rStyle w:val="FontStyle89"/>
                <w:rFonts w:eastAsiaTheme="minorEastAsia"/>
              </w:rPr>
              <w:br/>
              <w:t>в</w:t>
            </w:r>
            <w:proofErr w:type="gramEnd"/>
            <w:r w:rsidRPr="00EF77C1">
              <w:rPr>
                <w:rStyle w:val="FontStyle89"/>
                <w:rFonts w:eastAsiaTheme="minorEastAsia"/>
              </w:rPr>
              <w:t xml:space="preserve"> многоквартирных домах</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C61B8E" w:rsidP="009278D7">
            <w:pPr>
              <w:pStyle w:val="Style54"/>
              <w:widowControl/>
              <w:rPr>
                <w:rStyle w:val="FontStyle82"/>
                <w:rFonts w:eastAsiaTheme="minorEastAsia"/>
                <w:spacing w:val="20"/>
              </w:rPr>
            </w:pPr>
            <w:r>
              <w:rPr>
                <w:rStyle w:val="FontStyle82"/>
                <w:rFonts w:eastAsiaTheme="minorEastAsia"/>
                <w:spacing w:val="20"/>
              </w:rPr>
              <w:t>7</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xml:space="preserve">»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Default="00C61B8E" w:rsidP="00C61B8E">
            <w:pPr>
              <w:spacing w:after="0" w:line="240" w:lineRule="auto"/>
              <w:rPr>
                <w:rStyle w:val="FontStyle89"/>
                <w:rFonts w:eastAsiaTheme="minorEastAsia"/>
              </w:rPr>
            </w:pPr>
            <w:proofErr w:type="spellStart"/>
            <w:r w:rsidRPr="00EF77C1">
              <w:rPr>
                <w:rStyle w:val="FontStyle89"/>
                <w:rFonts w:eastAsiaTheme="minorEastAsia"/>
              </w:rPr>
              <w:t>техническое</w:t>
            </w:r>
            <w:proofErr w:type="spellEnd"/>
            <w:r w:rsidRPr="00EF77C1">
              <w:rPr>
                <w:rStyle w:val="FontStyle89"/>
                <w:rFonts w:eastAsiaTheme="minorEastAsia"/>
              </w:rPr>
              <w:t xml:space="preserve"> </w:t>
            </w:r>
            <w:proofErr w:type="spellStart"/>
            <w:r w:rsidRPr="00EF77C1">
              <w:rPr>
                <w:rStyle w:val="FontStyle89"/>
                <w:rFonts w:eastAsiaTheme="minorEastAsia"/>
              </w:rPr>
              <w:t>обслуживание</w:t>
            </w:r>
            <w:proofErr w:type="spellEnd"/>
            <w:r w:rsidRPr="00EF77C1">
              <w:rPr>
                <w:rStyle w:val="FontStyle89"/>
                <w:rFonts w:eastAsiaTheme="minorEastAsia"/>
              </w:rPr>
              <w:t xml:space="preserve"> ВДГО</w:t>
            </w:r>
          </w:p>
          <w:p w:rsidR="00CD00A0" w:rsidRDefault="00CD00A0" w:rsidP="00C61B8E">
            <w:pPr>
              <w:spacing w:after="0" w:line="240" w:lineRule="auto"/>
              <w:rPr>
                <w:rFonts w:ascii="Times New Roman" w:hAnsi="Times New Roman"/>
                <w:b/>
                <w:sz w:val="28"/>
                <w:szCs w:val="28"/>
                <w:lang w:val="ru-RU"/>
              </w:rPr>
            </w:pP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t>Техническое обслуживание газопроводов</w:t>
            </w: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lastRenderedPageBreak/>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proofErr w:type="spellStart"/>
              <w:r w:rsidRPr="00EF77C1">
                <w:rPr>
                  <w:rStyle w:val="FontStyle89"/>
                  <w:rFonts w:eastAsiaTheme="minorEastAsia"/>
                  <w:u w:val="single"/>
                  <w:lang w:val="en-US"/>
                </w:rPr>
                <w:t>vodokanalshelkovo</w:t>
              </w:r>
              <w:proofErr w:type="spellEnd"/>
              <w:r w:rsidRPr="00EF77C1">
                <w:rPr>
                  <w:rStyle w:val="FontStyle89"/>
                  <w:rFonts w:eastAsiaTheme="minorEastAsia"/>
                  <w:u w:val="single"/>
                </w:rPr>
                <w:t>.</w:t>
              </w:r>
              <w:proofErr w:type="spellStart"/>
              <w:r w:rsidRPr="00EF77C1">
                <w:rPr>
                  <w:rStyle w:val="FontStyle89"/>
                  <w:rFonts w:eastAsiaTheme="minorEastAsia"/>
                  <w:u w:val="single"/>
                  <w:lang w:val="en-US"/>
                </w:rPr>
                <w:t>ru</w:t>
              </w:r>
              <w:proofErr w:type="spellEnd"/>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w:t>
            </w:r>
            <w:proofErr w:type="spellStart"/>
            <w:r w:rsidRPr="00EF77C1">
              <w:rPr>
                <w:rStyle w:val="FontStyle89"/>
                <w:rFonts w:eastAsiaTheme="minorEastAsia"/>
                <w:lang w:val="en-US" w:eastAsia="en-US"/>
              </w:rPr>
              <w:t>mai</w:t>
            </w:r>
            <w:proofErr w:type="spellEnd"/>
            <w:r w:rsidRPr="00EF77C1">
              <w:rPr>
                <w:rStyle w:val="FontStyle89"/>
                <w:rFonts w:eastAsiaTheme="minorEastAsia"/>
                <w:lang w:val="en-US" w:eastAsia="en-US"/>
              </w:rPr>
              <w:t>)</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CD00A0" w:rsidP="00CD00A0">
            <w:pPr>
              <w:pStyle w:val="Style49"/>
              <w:widowControl/>
              <w:spacing w:line="240" w:lineRule="auto"/>
              <w:rPr>
                <w:rStyle w:val="FontStyle89"/>
                <w:rFonts w:eastAsiaTheme="minorEastAsia"/>
              </w:rPr>
            </w:pPr>
            <w:r>
              <w:rPr>
                <w:rStyle w:val="FontStyle89"/>
                <w:rFonts w:eastAsiaTheme="minorEastAsia"/>
              </w:rPr>
              <w:t>Холодная вода</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10</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w:t>
            </w:r>
            <w:proofErr w:type="spellStart"/>
            <w:r w:rsidRPr="00EF77C1">
              <w:rPr>
                <w:rStyle w:val="FontStyle89"/>
                <w:rFonts w:eastAsiaTheme="minorEastAsia"/>
                <w:b/>
              </w:rPr>
              <w:t>Мособлгаз</w:t>
            </w:r>
            <w:proofErr w:type="spellEnd"/>
            <w:r w:rsidRPr="00EF77C1">
              <w:rPr>
                <w:rStyle w:val="FontStyle89"/>
                <w:rFonts w:eastAsiaTheme="minorEastAsia"/>
                <w:b/>
              </w:rPr>
              <w:t>» филиал «</w:t>
            </w:r>
            <w:proofErr w:type="spellStart"/>
            <w:r w:rsidRPr="00EF77C1">
              <w:rPr>
                <w:rStyle w:val="FontStyle89"/>
                <w:rFonts w:eastAsiaTheme="minorEastAsia"/>
                <w:b/>
              </w:rPr>
              <w:t>Балашихамежрайгаз</w:t>
            </w:r>
            <w:proofErr w:type="spellEnd"/>
            <w:r w:rsidRPr="00EF77C1">
              <w:rPr>
                <w:rStyle w:val="FontStyle89"/>
                <w:rFonts w:eastAsiaTheme="minorEastAsia"/>
                <w:b/>
              </w:rPr>
              <w:t>»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Руководитель: </w:t>
            </w:r>
            <w:proofErr w:type="spellStart"/>
            <w:r w:rsidRPr="00EF77C1">
              <w:rPr>
                <w:rStyle w:val="FontStyle89"/>
                <w:rFonts w:eastAsiaTheme="minorEastAsia"/>
              </w:rPr>
              <w:t>Загрядский</w:t>
            </w:r>
            <w:proofErr w:type="spellEnd"/>
            <w:r w:rsidRPr="00EF77C1">
              <w:rPr>
                <w:rStyle w:val="FontStyle89"/>
                <w:rFonts w:eastAsiaTheme="minorEastAsia"/>
              </w:rPr>
              <w:t xml:space="preserve">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Адрес: 143026, Московская обл., Одинцовский район, </w:t>
            </w:r>
            <w:proofErr w:type="spellStart"/>
            <w:r w:rsidRPr="00EF77C1">
              <w:rPr>
                <w:rStyle w:val="FontStyle89"/>
                <w:rFonts w:eastAsiaTheme="minorEastAsia"/>
              </w:rPr>
              <w:t>р.п</w:t>
            </w:r>
            <w:proofErr w:type="spellEnd"/>
            <w:r w:rsidRPr="00EF77C1">
              <w:rPr>
                <w:rStyle w:val="FontStyle89"/>
                <w:rFonts w:eastAsiaTheme="minorEastAsia"/>
              </w:rPr>
              <w:t>.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 xml:space="preserve">за </w:t>
            </w:r>
            <w:proofErr w:type="spellStart"/>
            <w:r w:rsidRPr="00EF77C1">
              <w:rPr>
                <w:rStyle w:val="FontStyle89"/>
                <w:rFonts w:eastAsiaTheme="minorEastAsia"/>
              </w:rPr>
              <w:t>искл</w:t>
            </w:r>
            <w:proofErr w:type="spellEnd"/>
            <w:r w:rsidRPr="00EF77C1">
              <w:rPr>
                <w:rStyle w:val="FontStyle89"/>
                <w:rFonts w:eastAsiaTheme="minorEastAsia"/>
              </w:rPr>
              <w:t>.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w:t>
            </w:r>
            <w:proofErr w:type="spellStart"/>
            <w:r w:rsidRPr="00EF77C1">
              <w:rPr>
                <w:rStyle w:val="FontStyle89"/>
                <w:rFonts w:eastAsiaTheme="minorEastAsia"/>
              </w:rPr>
              <w:t>mail</w:t>
            </w:r>
            <w:proofErr w:type="spellEnd"/>
            <w:r w:rsidRPr="00EF77C1">
              <w:rPr>
                <w:rStyle w:val="FontStyle89"/>
                <w:rFonts w:eastAsiaTheme="minorEastAsia"/>
              </w:rPr>
              <w:t>: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11</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 xml:space="preserve">(договоры между РСО и </w:t>
            </w:r>
            <w:proofErr w:type="gramStart"/>
            <w:r w:rsidRPr="00EF77C1">
              <w:rPr>
                <w:rStyle w:val="FontStyle89"/>
                <w:rFonts w:eastAsiaTheme="minorEastAsia"/>
                <w:b/>
              </w:rPr>
              <w:t>потребителями)</w:t>
            </w:r>
            <w:r w:rsidRPr="00EF77C1">
              <w:rPr>
                <w:rStyle w:val="FontStyle89"/>
                <w:rFonts w:eastAsiaTheme="minorEastAsia"/>
                <w:b/>
              </w:rPr>
              <w:br/>
            </w:r>
            <w:r w:rsidRPr="00EF77C1">
              <w:rPr>
                <w:rStyle w:val="FontStyle89"/>
                <w:rFonts w:eastAsiaTheme="minorEastAsia"/>
              </w:rPr>
              <w:t>ИНН</w:t>
            </w:r>
            <w:proofErr w:type="gramEnd"/>
            <w:r w:rsidRPr="00EF77C1">
              <w:rPr>
                <w:rStyle w:val="FontStyle89"/>
                <w:rFonts w:eastAsiaTheme="minorEastAsia"/>
              </w:rPr>
              <w:t>: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t>Поставка электроэнергии в квартиры</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E16F18"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387E99">
        <w:rPr>
          <w:rFonts w:ascii="Times New Roman" w:hAnsi="Times New Roman"/>
          <w:sz w:val="24"/>
          <w:szCs w:val="24"/>
          <w:lang w:val="ru-RU"/>
        </w:rPr>
        <w:t>.</w:t>
      </w:r>
      <w:proofErr w:type="gramEnd"/>
    </w:p>
    <w:p w:rsidR="0063054C" w:rsidRDefault="0063054C" w:rsidP="0063054C">
      <w:pPr>
        <w:spacing w:after="0" w:line="240" w:lineRule="auto"/>
        <w:rPr>
          <w:rFonts w:ascii="Times New Roman" w:hAnsi="Times New Roman"/>
          <w:b/>
          <w:sz w:val="24"/>
          <w:szCs w:val="24"/>
          <w:lang w:val="ru-RU"/>
        </w:rPr>
      </w:pPr>
    </w:p>
    <w:p w:rsidR="0063054C"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 Информация о территориальных органах исполнительной власти, уполномоченных</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законодательства2</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proofErr w:type="spellStart"/>
      <w:r w:rsidRPr="00EF77C1">
        <w:rPr>
          <w:rFonts w:ascii="Times New Roman" w:hAnsi="Times New Roman"/>
          <w:sz w:val="24"/>
          <w:szCs w:val="24"/>
        </w:rPr>
        <w:t>gilinspector</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mosreg</w:t>
      </w:r>
      <w:proofErr w:type="spellEnd"/>
      <w:r w:rsidRPr="00EF77C1">
        <w:rPr>
          <w:rFonts w:ascii="Times New Roman" w:hAnsi="Times New Roman"/>
          <w:sz w:val="24"/>
          <w:szCs w:val="24"/>
          <w:lang w:val="ru-RU"/>
        </w:rPr>
        <w:t>.</w:t>
      </w:r>
      <w:proofErr w:type="spellStart"/>
      <w:r w:rsidRPr="00EF77C1">
        <w:rPr>
          <w:rFonts w:ascii="Times New Roman" w:hAnsi="Times New Roman"/>
          <w:sz w:val="24"/>
          <w:szCs w:val="24"/>
        </w:rPr>
        <w:t>ru</w:t>
      </w:r>
      <w:proofErr w:type="spellEnd"/>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Территориальный орган </w:t>
      </w:r>
      <w:proofErr w:type="spellStart"/>
      <w:r w:rsidRPr="00EF77C1">
        <w:rPr>
          <w:rFonts w:ascii="Times New Roman" w:hAnsi="Times New Roman"/>
          <w:b/>
          <w:sz w:val="24"/>
          <w:szCs w:val="24"/>
          <w:lang w:val="ru-RU"/>
        </w:rPr>
        <w:t>Роспотребнадзора</w:t>
      </w:r>
      <w:proofErr w:type="spellEnd"/>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Адрес: г. Щелково, ул. Советская, д. </w:t>
      </w:r>
      <w:proofErr w:type="gramStart"/>
      <w:r w:rsidRPr="00EF77C1">
        <w:rPr>
          <w:rFonts w:ascii="Times New Roman" w:hAnsi="Times New Roman"/>
          <w:sz w:val="24"/>
          <w:szCs w:val="24"/>
          <w:lang w:val="ru-RU"/>
        </w:rPr>
        <w:t>6 ,</w:t>
      </w:r>
      <w:proofErr w:type="gramEnd"/>
      <w:r w:rsidRPr="00EF77C1">
        <w:rPr>
          <w:rFonts w:ascii="Times New Roman" w:hAnsi="Times New Roman"/>
          <w:sz w:val="24"/>
          <w:szCs w:val="24"/>
          <w:lang w:val="ru-RU"/>
        </w:rPr>
        <w:t xml:space="preserve"> тел. (496) 526-43-11</w:t>
      </w:r>
    </w:p>
    <w:p w:rsidR="0063054C" w:rsidRPr="00EF77C1" w:rsidRDefault="0063054C" w:rsidP="0063054C">
      <w:pPr>
        <w:spacing w:after="0" w:line="240" w:lineRule="auto"/>
        <w:rPr>
          <w:rFonts w:ascii="Times New Roman" w:hAnsi="Times New Roman"/>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63054C" w:rsidRPr="00EF77C1" w:rsidRDefault="0063054C" w:rsidP="0063054C">
      <w:pPr>
        <w:spacing w:after="0" w:line="240" w:lineRule="auto"/>
        <w:rPr>
          <w:rFonts w:ascii="Times New Roman" w:hAnsi="Times New Roman"/>
          <w:sz w:val="24"/>
          <w:szCs w:val="24"/>
          <w:lang w:val="ru-RU"/>
        </w:rPr>
      </w:pP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9112CA" w:rsidRDefault="009112CA"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Pr="00EF77C1" w:rsidRDefault="0063054C" w:rsidP="009112CA">
      <w:pPr>
        <w:keepLines/>
        <w:widowControl w:val="0"/>
        <w:tabs>
          <w:tab w:val="left" w:pos="-180"/>
          <w:tab w:val="left" w:pos="13635"/>
        </w:tabs>
        <w:autoSpaceDE w:val="0"/>
        <w:autoSpaceDN w:val="0"/>
        <w:adjustRightInd w:val="0"/>
        <w:spacing w:after="0" w:line="240" w:lineRule="auto"/>
        <w:jc w:val="right"/>
        <w:rPr>
          <w:lang w:val="ru-RU"/>
        </w:rPr>
      </w:pP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77376B"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МКД №8 по ул. Лесная, г.Щёлково</w:t>
      </w:r>
      <w:r w:rsidR="00E16F18"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C70335">
        <w:rPr>
          <w:rFonts w:ascii="Times New Roman" w:hAnsi="Times New Roman"/>
          <w:b/>
          <w:sz w:val="24"/>
          <w:szCs w:val="24"/>
          <w:lang w:val="ru-RU"/>
        </w:rPr>
        <w:t xml:space="preserve">№ </w:t>
      </w:r>
      <w:r w:rsidR="0077376B">
        <w:rPr>
          <w:rFonts w:ascii="Times New Roman" w:hAnsi="Times New Roman"/>
          <w:b/>
          <w:sz w:val="24"/>
          <w:szCs w:val="24"/>
          <w:lang w:val="ru-RU"/>
        </w:rPr>
        <w:t>8</w:t>
      </w:r>
      <w:bookmarkStart w:id="11" w:name="_GoBack"/>
      <w:bookmarkEnd w:id="11"/>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63054C">
        <w:rPr>
          <w:rFonts w:ascii="Times New Roman" w:hAnsi="Times New Roman"/>
          <w:b/>
          <w:sz w:val="24"/>
          <w:szCs w:val="24"/>
          <w:lang w:val="ru-RU"/>
        </w:rPr>
        <w:t>Лесная</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w:t>
      </w:r>
      <w:proofErr w:type="gramStart"/>
      <w:r w:rsidRPr="00EF77C1">
        <w:rPr>
          <w:rFonts w:ascii="Times New Roman" w:hAnsi="Times New Roman"/>
          <w:sz w:val="24"/>
          <w:szCs w:val="24"/>
          <w:lang w:val="ru-RU"/>
        </w:rPr>
        <w:t xml:space="preserve">БТИ: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год</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постройки</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этажность</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proofErr w:type="spellStart"/>
      <w:r w:rsidRPr="00EF77C1">
        <w:rPr>
          <w:rFonts w:ascii="Times New Roman" w:hAnsi="Times New Roman"/>
          <w:sz w:val="24"/>
          <w:szCs w:val="24"/>
        </w:rPr>
        <w:t>количество</w:t>
      </w:r>
      <w:proofErr w:type="spellEnd"/>
      <w:r w:rsidRPr="00EF77C1">
        <w:rPr>
          <w:rFonts w:ascii="Times New Roman" w:hAnsi="Times New Roman"/>
          <w:sz w:val="24"/>
          <w:szCs w:val="24"/>
        </w:rPr>
        <w:t xml:space="preserve"> </w:t>
      </w:r>
      <w:proofErr w:type="spellStart"/>
      <w:r w:rsidRPr="00EF77C1">
        <w:rPr>
          <w:rFonts w:ascii="Times New Roman" w:hAnsi="Times New Roman"/>
          <w:sz w:val="24"/>
          <w:szCs w:val="24"/>
        </w:rPr>
        <w:t>квартир</w:t>
      </w:r>
      <w:proofErr w:type="spellEnd"/>
      <w:r w:rsidRPr="00EF77C1">
        <w:rPr>
          <w:rFonts w:ascii="Times New Roman" w:hAnsi="Times New Roman"/>
          <w:sz w:val="24"/>
          <w:szCs w:val="24"/>
        </w:rPr>
        <w:t xml:space="preserve">: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w:t>
      </w:r>
      <w:proofErr w:type="gramStart"/>
      <w:r w:rsidRPr="00EF77C1">
        <w:rPr>
          <w:rFonts w:ascii="Times New Roman" w:hAnsi="Times New Roman"/>
          <w:b/>
          <w:sz w:val="24"/>
          <w:szCs w:val="24"/>
          <w:lang w:val="ru-RU"/>
        </w:rPr>
        <w:t>_</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w:t>
      </w:r>
      <w:proofErr w:type="gramStart"/>
      <w:r w:rsidRPr="00EF77C1">
        <w:rPr>
          <w:rFonts w:ascii="Times New Roman" w:hAnsi="Times New Roman"/>
          <w:sz w:val="24"/>
          <w:szCs w:val="24"/>
          <w:lang w:val="ru-RU"/>
        </w:rPr>
        <w:t xml:space="preserve">реконструкции:  </w:t>
      </w:r>
      <w:r w:rsidRPr="00EF77C1">
        <w:rPr>
          <w:rFonts w:ascii="Times New Roman" w:hAnsi="Times New Roman"/>
          <w:b/>
          <w:sz w:val="24"/>
          <w:szCs w:val="24"/>
          <w:lang w:val="ru-RU"/>
        </w:rPr>
        <w:t>_</w:t>
      </w:r>
      <w:proofErr w:type="gramEnd"/>
      <w:r w:rsidRPr="00EF77C1">
        <w:rPr>
          <w:rFonts w:ascii="Times New Roman" w:hAnsi="Times New Roman"/>
          <w:b/>
          <w:sz w:val="24"/>
          <w:szCs w:val="24"/>
          <w:lang w:val="ru-RU"/>
        </w:rPr>
        <w:t>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w:t>
      </w:r>
      <w:proofErr w:type="gramStart"/>
      <w:r w:rsidRPr="00EF77C1">
        <w:rPr>
          <w:rFonts w:ascii="Times New Roman" w:hAnsi="Times New Roman"/>
          <w:b/>
          <w:sz w:val="24"/>
          <w:szCs w:val="24"/>
          <w:lang w:val="ru-RU"/>
        </w:rPr>
        <w:t>_</w:t>
      </w:r>
      <w:r w:rsidRPr="00EF77C1">
        <w:rPr>
          <w:szCs w:val="24"/>
          <w:lang w:val="ru-RU"/>
        </w:rPr>
        <w:t xml:space="preserve"> </w:t>
      </w:r>
      <w:r w:rsidRPr="00EF77C1">
        <w:rPr>
          <w:rFonts w:ascii="Times New Roman" w:hAnsi="Times New Roman"/>
          <w:sz w:val="24"/>
          <w:szCs w:val="24"/>
          <w:lang w:val="ru-RU"/>
        </w:rPr>
        <w:t xml:space="preserve"> кв.</w:t>
      </w:r>
      <w:proofErr w:type="gramEnd"/>
      <w:r w:rsidRPr="00EF77C1">
        <w:rPr>
          <w:rFonts w:ascii="Times New Roman" w:hAnsi="Times New Roman"/>
          <w:sz w:val="24"/>
          <w:szCs w:val="24"/>
          <w:lang w:val="ru-RU"/>
        </w:rPr>
        <w:t xml:space="preserve">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 xml:space="preserve">Управляющая организация исполняет предусмотренные условиями </w:t>
      </w:r>
      <w:proofErr w:type="gramStart"/>
      <w:r w:rsidRPr="00EF77C1">
        <w:rPr>
          <w:rFonts w:ascii="Times New Roman" w:hAnsi="Times New Roman"/>
          <w:color w:val="000000"/>
          <w:sz w:val="24"/>
          <w:szCs w:val="24"/>
          <w:lang w:val="ru-RU"/>
        </w:rPr>
        <w:t>Договора  обязательства</w:t>
      </w:r>
      <w:proofErr w:type="gramEnd"/>
      <w:r w:rsidRPr="00EF77C1">
        <w:rPr>
          <w:rFonts w:ascii="Times New Roman" w:hAnsi="Times New Roman"/>
          <w:color w:val="000000"/>
          <w:sz w:val="24"/>
          <w:szCs w:val="24"/>
          <w:lang w:val="ru-RU"/>
        </w:rPr>
        <w:t xml:space="preserve">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w:t>
      </w:r>
      <w:r w:rsidR="00CD00A0">
        <w:rPr>
          <w:rFonts w:ascii="Times New Roman" w:hAnsi="Times New Roman"/>
          <w:sz w:val="24"/>
          <w:szCs w:val="24"/>
          <w:lang w:val="ru-RU"/>
        </w:rPr>
        <w:t xml:space="preserve">е </w:t>
      </w:r>
      <w:r w:rsidRPr="00EF77C1">
        <w:rPr>
          <w:rFonts w:ascii="Times New Roman" w:hAnsi="Times New Roman"/>
          <w:sz w:val="24"/>
          <w:szCs w:val="24"/>
          <w:lang w:val="ru-RU"/>
        </w:rPr>
        <w:t xml:space="preserve">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w:t>
      </w:r>
      <w:r w:rsidRPr="00EF77C1">
        <w:rPr>
          <w:rFonts w:ascii="Times New Roman" w:hAnsi="Times New Roman"/>
          <w:sz w:val="24"/>
          <w:szCs w:val="24"/>
          <w:lang w:val="ru-RU"/>
        </w:rPr>
        <w:lastRenderedPageBreak/>
        <w:t>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w:t>
      </w:r>
      <w:proofErr w:type="gramStart"/>
      <w:r w:rsidRPr="00EF77C1">
        <w:rPr>
          <w:b/>
          <w:bCs/>
          <w:sz w:val="24"/>
          <w:szCs w:val="24"/>
        </w:rPr>
        <w:t>оборудования  между</w:t>
      </w:r>
      <w:proofErr w:type="gramEnd"/>
      <w:r w:rsidRPr="00EF77C1">
        <w:rPr>
          <w:b/>
          <w:bCs/>
          <w:sz w:val="24"/>
          <w:szCs w:val="24"/>
        </w:rPr>
        <w:t xml:space="preserve">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 xml:space="preserve">пользователей жилых </w:t>
      </w:r>
      <w:proofErr w:type="gramStart"/>
      <w:r w:rsidRPr="00EF77C1">
        <w:rPr>
          <w:bCs/>
          <w:sz w:val="24"/>
          <w:szCs w:val="24"/>
        </w:rPr>
        <w:t>помещений</w:t>
      </w:r>
      <w:r w:rsidRPr="00EF77C1">
        <w:rPr>
          <w:sz w:val="24"/>
          <w:szCs w:val="24"/>
        </w:rPr>
        <w:t>(</w:t>
      </w:r>
      <w:proofErr w:type="gramEnd"/>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(в т.ч. аварий</w:t>
      </w:r>
      <w:proofErr w:type="gramStart"/>
      <w:r w:rsidRPr="00EF77C1">
        <w:rPr>
          <w:sz w:val="24"/>
          <w:szCs w:val="24"/>
        </w:rPr>
        <w:t>),составляется</w:t>
      </w:r>
      <w:proofErr w:type="gramEnd"/>
      <w:r w:rsidRPr="00EF77C1">
        <w:rPr>
          <w:sz w:val="24"/>
          <w:szCs w:val="24"/>
        </w:rPr>
        <w:t xml:space="preserve">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77376B" w:rsidP="004875F2">
      <w:pPr>
        <w:pStyle w:val="AAA"/>
        <w:widowControl w:val="0"/>
        <w:numPr>
          <w:ilvl w:val="0"/>
          <w:numId w:val="0"/>
        </w:numPr>
        <w:spacing w:after="0"/>
        <w:jc w:val="right"/>
      </w:pPr>
      <w:r>
        <w:rPr>
          <w:color w:val="auto"/>
        </w:rPr>
        <w:t>МКД №8 по ул. Лесная, г.Щёлково</w:t>
      </w:r>
      <w:r w:rsidR="00A475CC" w:rsidRPr="00A475CC">
        <w:rPr>
          <w:noProof/>
          <w:color w:val="auto"/>
        </w:rPr>
        <w:br/>
      </w:r>
      <w:r w:rsidR="0063054C">
        <w:t>от 17 августа 2018г.</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862"/>
        <w:gridCol w:w="2454"/>
        <w:gridCol w:w="4462"/>
      </w:tblGrid>
      <w:tr w:rsidR="009112CA" w:rsidRPr="00EF77C1" w:rsidTr="006537E0">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Наименование</w:t>
            </w:r>
            <w:proofErr w:type="spellEnd"/>
            <w:r w:rsidRPr="00EF77C1">
              <w:rPr>
                <w:sz w:val="24"/>
                <w:szCs w:val="24"/>
              </w:rPr>
              <w:t xml:space="preserve"> </w:t>
            </w:r>
            <w:proofErr w:type="spellStart"/>
            <w:r w:rsidRPr="00EF77C1">
              <w:rPr>
                <w:sz w:val="24"/>
                <w:szCs w:val="24"/>
              </w:rPr>
              <w:t>элемента</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имущества</w:t>
            </w:r>
            <w:proofErr w:type="spellEnd"/>
          </w:p>
        </w:tc>
        <w:tc>
          <w:tcPr>
            <w:tcW w:w="2454"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Параметры</w:t>
            </w:r>
            <w:proofErr w:type="spellEnd"/>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proofErr w:type="spellStart"/>
            <w:r w:rsidRPr="00EF77C1">
              <w:rPr>
                <w:sz w:val="24"/>
                <w:szCs w:val="24"/>
              </w:rPr>
              <w:t>Характеристика</w:t>
            </w:r>
            <w:proofErr w:type="spellEnd"/>
          </w:p>
        </w:tc>
      </w:tr>
      <w:tr w:rsidR="009112CA" w:rsidRPr="00CD00A0" w:rsidTr="006537E0">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Помещения</w:t>
            </w:r>
            <w:proofErr w:type="spellEnd"/>
            <w:r w:rsidRPr="00EF77C1">
              <w:rPr>
                <w:sz w:val="24"/>
                <w:szCs w:val="24"/>
              </w:rPr>
              <w:t xml:space="preserve"> </w:t>
            </w:r>
            <w:proofErr w:type="spellStart"/>
            <w:r w:rsidRPr="00EF77C1">
              <w:rPr>
                <w:sz w:val="24"/>
                <w:szCs w:val="24"/>
              </w:rPr>
              <w:t>общего</w:t>
            </w:r>
            <w:proofErr w:type="spellEnd"/>
            <w:r w:rsidRPr="00EF77C1">
              <w:rPr>
                <w:sz w:val="24"/>
                <w:szCs w:val="24"/>
              </w:rPr>
              <w:t xml:space="preserve"> </w:t>
            </w:r>
            <w:proofErr w:type="spellStart"/>
            <w:r w:rsidRPr="00EF77C1">
              <w:rPr>
                <w:sz w:val="24"/>
                <w:szCs w:val="24"/>
              </w:rPr>
              <w:t>пользования</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Вентиляционная</w:t>
            </w:r>
            <w:proofErr w:type="spellEnd"/>
            <w:r w:rsidRPr="00EF77C1">
              <w:rPr>
                <w:sz w:val="24"/>
                <w:szCs w:val="24"/>
              </w:rPr>
              <w:t xml:space="preserve"> </w:t>
            </w:r>
            <w:proofErr w:type="spellStart"/>
            <w:r w:rsidRPr="00EF77C1">
              <w:rPr>
                <w:sz w:val="24"/>
                <w:szCs w:val="24"/>
              </w:rPr>
              <w:t>шахта</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Чердак</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Технические</w:t>
            </w:r>
            <w:proofErr w:type="spellEnd"/>
            <w:r w:rsidRPr="00EF77C1">
              <w:rPr>
                <w:sz w:val="24"/>
                <w:szCs w:val="24"/>
              </w:rPr>
              <w:t xml:space="preserve"> </w:t>
            </w:r>
            <w:proofErr w:type="spellStart"/>
            <w:r w:rsidRPr="00EF77C1">
              <w:rPr>
                <w:sz w:val="24"/>
                <w:szCs w:val="24"/>
              </w:rPr>
              <w:t>подвалы</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2. </w:t>
            </w:r>
            <w:proofErr w:type="spellStart"/>
            <w:r w:rsidRPr="00EF77C1">
              <w:rPr>
                <w:sz w:val="24"/>
                <w:szCs w:val="24"/>
              </w:rPr>
              <w:t>Крыша</w:t>
            </w:r>
            <w:proofErr w:type="spellEnd"/>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Кровля</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lastRenderedPageBreak/>
              <w:t>Водосточные</w:t>
            </w:r>
            <w:proofErr w:type="spellEnd"/>
            <w:r w:rsidRPr="00EF77C1">
              <w:rPr>
                <w:sz w:val="24"/>
                <w:szCs w:val="24"/>
              </w:rPr>
              <w:t xml:space="preserve"> </w:t>
            </w:r>
            <w:proofErr w:type="spellStart"/>
            <w:r w:rsidRPr="00EF77C1">
              <w:rPr>
                <w:sz w:val="24"/>
                <w:szCs w:val="24"/>
              </w:rPr>
              <w:t>трубы</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3.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Фундамент</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Несущие</w:t>
            </w:r>
            <w:proofErr w:type="spellEnd"/>
            <w:r w:rsidRPr="00EF77C1">
              <w:rPr>
                <w:sz w:val="24"/>
                <w:szCs w:val="24"/>
              </w:rPr>
              <w:t xml:space="preserve"> </w:t>
            </w:r>
            <w:proofErr w:type="spellStart"/>
            <w:r w:rsidRPr="00EF77C1">
              <w:rPr>
                <w:sz w:val="24"/>
                <w:szCs w:val="24"/>
              </w:rPr>
              <w:t>стены</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Плиты</w:t>
            </w:r>
            <w:proofErr w:type="spellEnd"/>
            <w:r w:rsidRPr="00EF77C1">
              <w:rPr>
                <w:sz w:val="24"/>
                <w:szCs w:val="24"/>
              </w:rPr>
              <w:t xml:space="preserve"> </w:t>
            </w:r>
            <w:proofErr w:type="spellStart"/>
            <w:r w:rsidRPr="00EF77C1">
              <w:rPr>
                <w:sz w:val="24"/>
                <w:szCs w:val="24"/>
              </w:rPr>
              <w:t>перекрытий</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Балконы</w:t>
            </w:r>
            <w:proofErr w:type="spellEnd"/>
            <w:r w:rsidRPr="00EF77C1">
              <w:rPr>
                <w:sz w:val="24"/>
                <w:szCs w:val="24"/>
              </w:rPr>
              <w:t>/</w:t>
            </w:r>
            <w:proofErr w:type="spellStart"/>
            <w:r w:rsidRPr="00EF77C1">
              <w:rPr>
                <w:sz w:val="24"/>
                <w:szCs w:val="24"/>
              </w:rPr>
              <w:t>лоджии</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 xml:space="preserve">4. </w:t>
            </w:r>
            <w:proofErr w:type="spellStart"/>
            <w:r w:rsidRPr="00EF77C1">
              <w:rPr>
                <w:sz w:val="24"/>
                <w:szCs w:val="24"/>
              </w:rPr>
              <w:t>Ограждающие</w:t>
            </w:r>
            <w:proofErr w:type="spellEnd"/>
            <w:r w:rsidRPr="00EF77C1">
              <w:rPr>
                <w:sz w:val="24"/>
                <w:szCs w:val="24"/>
              </w:rPr>
              <w:t xml:space="preserve"> </w:t>
            </w:r>
            <w:proofErr w:type="spellStart"/>
            <w:r w:rsidRPr="00EF77C1">
              <w:rPr>
                <w:sz w:val="24"/>
                <w:szCs w:val="24"/>
              </w:rPr>
              <w:t>ненесущие</w:t>
            </w:r>
            <w:proofErr w:type="spellEnd"/>
            <w:r w:rsidRPr="00EF77C1">
              <w:rPr>
                <w:sz w:val="24"/>
                <w:szCs w:val="24"/>
              </w:rPr>
              <w:t xml:space="preserve"> </w:t>
            </w:r>
            <w:proofErr w:type="spellStart"/>
            <w:r w:rsidRPr="00EF77C1">
              <w:rPr>
                <w:sz w:val="24"/>
                <w:szCs w:val="24"/>
              </w:rPr>
              <w:t>конструкции</w:t>
            </w:r>
            <w:proofErr w:type="spellEnd"/>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Двери</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Окна</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Перила</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Парапеты</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Козырьки</w:t>
            </w:r>
            <w:proofErr w:type="spellEnd"/>
            <w:r w:rsidRPr="00EF77C1">
              <w:rPr>
                <w:sz w:val="24"/>
                <w:szCs w:val="24"/>
              </w:rPr>
              <w:t xml:space="preserve"> </w:t>
            </w:r>
            <w:proofErr w:type="spellStart"/>
            <w:r w:rsidRPr="00EF77C1">
              <w:rPr>
                <w:sz w:val="24"/>
                <w:szCs w:val="24"/>
              </w:rPr>
              <w:t>входов</w:t>
            </w:r>
            <w:proofErr w:type="spellEnd"/>
            <w:r w:rsidRPr="00EF77C1">
              <w:rPr>
                <w:sz w:val="24"/>
                <w:szCs w:val="24"/>
              </w:rPr>
              <w:t xml:space="preserve"> в </w:t>
            </w:r>
            <w:proofErr w:type="spellStart"/>
            <w:r w:rsidRPr="00EF77C1">
              <w:rPr>
                <w:sz w:val="24"/>
                <w:szCs w:val="24"/>
              </w:rPr>
              <w:t>подъезды</w:t>
            </w:r>
            <w:proofErr w:type="spellEnd"/>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ВРУ</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Лестница</w:t>
            </w:r>
            <w:proofErr w:type="spellEnd"/>
            <w:r w:rsidRPr="00EF77C1">
              <w:rPr>
                <w:sz w:val="24"/>
                <w:szCs w:val="24"/>
              </w:rPr>
              <w:t xml:space="preserve"> </w:t>
            </w:r>
            <w:proofErr w:type="spellStart"/>
            <w:r w:rsidRPr="00EF77C1">
              <w:rPr>
                <w:sz w:val="24"/>
                <w:szCs w:val="24"/>
              </w:rPr>
              <w:t>входа</w:t>
            </w:r>
            <w:proofErr w:type="spellEnd"/>
            <w:r w:rsidRPr="00EF77C1">
              <w:rPr>
                <w:sz w:val="24"/>
                <w:szCs w:val="24"/>
              </w:rPr>
              <w:t xml:space="preserve"> в ИТП</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CD00A0"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proofErr w:type="gramStart"/>
            <w:r w:rsidRPr="00EF77C1">
              <w:rPr>
                <w:sz w:val="24"/>
                <w:szCs w:val="24"/>
                <w:lang w:val="ru-RU"/>
              </w:rPr>
              <w:t>Светильники  в</w:t>
            </w:r>
            <w:proofErr w:type="gramEnd"/>
            <w:r w:rsidRPr="00EF77C1">
              <w:rPr>
                <w:sz w:val="24"/>
                <w:szCs w:val="24"/>
                <w:lang w:val="ru-RU"/>
              </w:rPr>
              <w:t xml:space="preserve"> местах общего пользования</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Сети</w:t>
            </w:r>
            <w:proofErr w:type="spellEnd"/>
            <w:r w:rsidRPr="00EF77C1">
              <w:rPr>
                <w:sz w:val="24"/>
                <w:szCs w:val="24"/>
              </w:rPr>
              <w:t xml:space="preserve"> </w:t>
            </w:r>
            <w:proofErr w:type="spellStart"/>
            <w:r w:rsidRPr="00EF77C1">
              <w:rPr>
                <w:sz w:val="24"/>
                <w:szCs w:val="24"/>
              </w:rPr>
              <w:t>теплоснаб</w:t>
            </w:r>
            <w:proofErr w:type="spellEnd"/>
            <w:r w:rsidRPr="00EF77C1">
              <w:rPr>
                <w:sz w:val="24"/>
                <w:szCs w:val="24"/>
              </w:rPr>
              <w:t xml:space="preserve">- </w:t>
            </w:r>
            <w:proofErr w:type="spellStart"/>
            <w:r w:rsidRPr="00EF77C1">
              <w:rPr>
                <w:sz w:val="24"/>
                <w:szCs w:val="24"/>
              </w:rPr>
              <w:t>жения</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proofErr w:type="spellStart"/>
            <w:r w:rsidRPr="00EF77C1">
              <w:rPr>
                <w:sz w:val="24"/>
                <w:szCs w:val="24"/>
              </w:rPr>
              <w:t>Теплообменники</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Обогревающие</w:t>
            </w:r>
            <w:proofErr w:type="spellEnd"/>
            <w:r w:rsidRPr="00EF77C1">
              <w:rPr>
                <w:sz w:val="24"/>
                <w:szCs w:val="24"/>
              </w:rPr>
              <w:t xml:space="preserve"> </w:t>
            </w: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радиаторы</w:t>
            </w:r>
            <w:proofErr w:type="spellEnd"/>
            <w:r w:rsidRPr="00EF77C1">
              <w:rPr>
                <w:sz w:val="24"/>
                <w:szCs w:val="24"/>
              </w:rPr>
              <w:t>)</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холодной</w:t>
            </w:r>
            <w:proofErr w:type="spellEnd"/>
            <w:r w:rsidRPr="00EF77C1">
              <w:rPr>
                <w:sz w:val="24"/>
                <w:szCs w:val="24"/>
              </w:rPr>
              <w:t xml:space="preserve"> </w:t>
            </w:r>
            <w:proofErr w:type="spellStart"/>
            <w:r w:rsidRPr="00EF77C1">
              <w:rPr>
                <w:sz w:val="24"/>
                <w:szCs w:val="24"/>
              </w:rPr>
              <w:t>воды</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Трубопроводы</w:t>
            </w:r>
            <w:proofErr w:type="spellEnd"/>
            <w:r w:rsidRPr="00EF77C1">
              <w:rPr>
                <w:sz w:val="24"/>
                <w:szCs w:val="24"/>
              </w:rPr>
              <w:t xml:space="preserve"> </w:t>
            </w:r>
            <w:proofErr w:type="spellStart"/>
            <w:r w:rsidRPr="00EF77C1">
              <w:rPr>
                <w:sz w:val="24"/>
                <w:szCs w:val="24"/>
              </w:rPr>
              <w:t>канализации</w:t>
            </w:r>
            <w:proofErr w:type="spellEnd"/>
            <w:r w:rsidRPr="00EF77C1">
              <w:rPr>
                <w:sz w:val="24"/>
                <w:szCs w:val="24"/>
              </w:rPr>
              <w:t xml:space="preserve">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CD00A0"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CD00A0"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 xml:space="preserve">6. Земельный участок, входящий в состав общего имущества </w:t>
            </w:r>
            <w:proofErr w:type="gramStart"/>
            <w:r w:rsidRPr="00EF77C1">
              <w:rPr>
                <w:sz w:val="24"/>
                <w:szCs w:val="24"/>
                <w:lang w:val="ru-RU"/>
              </w:rPr>
              <w:t>многоквартирного  дома</w:t>
            </w:r>
            <w:proofErr w:type="gramEnd"/>
            <w:r w:rsidRPr="00EF77C1">
              <w:rPr>
                <w:sz w:val="24"/>
                <w:szCs w:val="24"/>
                <w:lang w:val="ru-RU"/>
              </w:rPr>
              <w:t>*</w:t>
            </w: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Общая</w:t>
            </w:r>
            <w:proofErr w:type="spellEnd"/>
            <w:r w:rsidRPr="00EF77C1">
              <w:rPr>
                <w:sz w:val="24"/>
                <w:szCs w:val="24"/>
              </w:rPr>
              <w:t xml:space="preserve"> </w:t>
            </w:r>
            <w:proofErr w:type="spellStart"/>
            <w:r w:rsidRPr="00EF77C1">
              <w:rPr>
                <w:sz w:val="24"/>
                <w:szCs w:val="24"/>
              </w:rPr>
              <w:t>площадь</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proofErr w:type="spellStart"/>
            <w:r w:rsidRPr="00EF77C1">
              <w:rPr>
                <w:sz w:val="24"/>
                <w:szCs w:val="24"/>
              </w:rPr>
              <w:t>Элементы</w:t>
            </w:r>
            <w:proofErr w:type="spellEnd"/>
            <w:r w:rsidRPr="00EF77C1">
              <w:rPr>
                <w:sz w:val="24"/>
                <w:szCs w:val="24"/>
              </w:rPr>
              <w:t xml:space="preserve"> </w:t>
            </w:r>
            <w:proofErr w:type="spellStart"/>
            <w:r w:rsidRPr="00EF77C1">
              <w:rPr>
                <w:sz w:val="24"/>
                <w:szCs w:val="24"/>
              </w:rPr>
              <w:t>благоустройства</w:t>
            </w:r>
            <w:proofErr w:type="spellEnd"/>
            <w:r w:rsidRPr="00EF77C1">
              <w:rPr>
                <w:sz w:val="24"/>
                <w:szCs w:val="24"/>
              </w:rPr>
              <w:t xml:space="preserve">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63054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Порядок представления Управляющей организацией собственникам помещений и иным потребителям в многоквартирном </w:t>
      </w:r>
      <w:proofErr w:type="gramStart"/>
      <w:r w:rsidRPr="00EF77C1">
        <w:rPr>
          <w:rFonts w:ascii="Times New Roman" w:hAnsi="Times New Roman"/>
          <w:b/>
          <w:sz w:val="28"/>
          <w:szCs w:val="28"/>
          <w:lang w:val="ru-RU"/>
        </w:rPr>
        <w:t>доме  информации</w:t>
      </w:r>
      <w:proofErr w:type="gramEnd"/>
      <w:r w:rsidRPr="00EF77C1">
        <w:rPr>
          <w:rFonts w:ascii="Times New Roman" w:hAnsi="Times New Roman"/>
          <w:b/>
          <w:sz w:val="28"/>
          <w:szCs w:val="28"/>
          <w:lang w:val="ru-RU"/>
        </w:rPr>
        <w:t xml:space="preserve">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w:t>
      </w:r>
      <w:proofErr w:type="gramStart"/>
      <w:r w:rsidRPr="00EF77C1">
        <w:rPr>
          <w:rFonts w:ascii="Times New Roman" w:hAnsi="Times New Roman"/>
          <w:b/>
          <w:sz w:val="24"/>
          <w:szCs w:val="24"/>
          <w:lang w:val="ru-RU"/>
        </w:rPr>
        <w:t>представления  Управляющей</w:t>
      </w:r>
      <w:proofErr w:type="gramEnd"/>
      <w:r w:rsidRPr="00EF77C1">
        <w:rPr>
          <w:rFonts w:ascii="Times New Roman" w:hAnsi="Times New Roman"/>
          <w:b/>
          <w:sz w:val="24"/>
          <w:szCs w:val="24"/>
          <w:lang w:val="ru-RU"/>
        </w:rPr>
        <w:t xml:space="preserve">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В целях исполнения Договора, Управляющая организация представляет потребителям необходимую информацию в указанных ниже порядке, случаях </w:t>
      </w:r>
      <w:proofErr w:type="gramStart"/>
      <w:r w:rsidRPr="00EF77C1">
        <w:rPr>
          <w:rFonts w:ascii="Times New Roman" w:hAnsi="Times New Roman"/>
          <w:sz w:val="24"/>
          <w:szCs w:val="24"/>
          <w:lang w:val="ru-RU"/>
        </w:rPr>
        <w:t>и  сроки</w:t>
      </w:r>
      <w:proofErr w:type="gramEnd"/>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дате заключения </w:t>
      </w:r>
      <w:proofErr w:type="gramStart"/>
      <w:r w:rsidRPr="00EF77C1">
        <w:rPr>
          <w:rFonts w:ascii="Times New Roman" w:hAnsi="Times New Roman"/>
          <w:sz w:val="24"/>
          <w:szCs w:val="24"/>
          <w:lang w:val="ru-RU"/>
        </w:rPr>
        <w:t>Договора,  об</w:t>
      </w:r>
      <w:proofErr w:type="gramEnd"/>
      <w:r w:rsidRPr="00EF77C1">
        <w:rPr>
          <w:rFonts w:ascii="Times New Roman" w:hAnsi="Times New Roman"/>
          <w:sz w:val="24"/>
          <w:szCs w:val="24"/>
          <w:lang w:val="ru-RU"/>
        </w:rPr>
        <w:t xml:space="preserve">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предоставлении Управляющей организацией по </w:t>
      </w:r>
      <w:proofErr w:type="gramStart"/>
      <w:r w:rsidRPr="00EF77C1">
        <w:rPr>
          <w:rFonts w:ascii="Times New Roman" w:hAnsi="Times New Roman"/>
          <w:sz w:val="24"/>
          <w:szCs w:val="24"/>
          <w:lang w:val="ru-RU"/>
        </w:rPr>
        <w:t>Договору  коммунальных</w:t>
      </w:r>
      <w:proofErr w:type="gramEnd"/>
      <w:r w:rsidRPr="00EF77C1">
        <w:rPr>
          <w:rFonts w:ascii="Times New Roman" w:hAnsi="Times New Roman"/>
          <w:sz w:val="24"/>
          <w:szCs w:val="24"/>
          <w:lang w:val="ru-RU"/>
        </w:rPr>
        <w:t xml:space="preserve">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w:t>
      </w:r>
      <w:proofErr w:type="gramStart"/>
      <w:r w:rsidRPr="00EF77C1">
        <w:rPr>
          <w:rFonts w:ascii="Times New Roman" w:hAnsi="Times New Roman"/>
          <w:sz w:val="24"/>
          <w:szCs w:val="24"/>
          <w:lang w:val="ru-RU"/>
        </w:rPr>
        <w:t>в  ином</w:t>
      </w:r>
      <w:proofErr w:type="gramEnd"/>
      <w:r w:rsidRPr="00EF77C1">
        <w:rPr>
          <w:rFonts w:ascii="Times New Roman" w:hAnsi="Times New Roman"/>
          <w:sz w:val="24"/>
          <w:szCs w:val="24"/>
          <w:lang w:val="ru-RU"/>
        </w:rPr>
        <w:t xml:space="preserve">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proofErr w:type="gramStart"/>
      <w:r w:rsidRPr="00EF77C1">
        <w:rPr>
          <w:rFonts w:ascii="Times New Roman" w:hAnsi="Times New Roman"/>
          <w:sz w:val="24"/>
          <w:szCs w:val="24"/>
          <w:lang w:val="ru-RU"/>
        </w:rPr>
        <w:t>в)  о</w:t>
      </w:r>
      <w:proofErr w:type="gramEnd"/>
      <w:r w:rsidRPr="00EF77C1">
        <w:rPr>
          <w:rFonts w:ascii="Times New Roman" w:hAnsi="Times New Roman"/>
          <w:sz w:val="24"/>
          <w:szCs w:val="24"/>
          <w:lang w:val="ru-RU"/>
        </w:rPr>
        <w:t xml:space="preserve">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 о правильности расчетов за оказанные и </w:t>
      </w:r>
      <w:proofErr w:type="gramStart"/>
      <w:r w:rsidRPr="00EF77C1">
        <w:rPr>
          <w:rFonts w:ascii="Times New Roman" w:hAnsi="Times New Roman"/>
          <w:sz w:val="24"/>
          <w:szCs w:val="24"/>
          <w:lang w:val="ru-RU"/>
        </w:rPr>
        <w:t>предоставленные услуги</w:t>
      </w:r>
      <w:proofErr w:type="gramEnd"/>
      <w:r w:rsidRPr="00EF77C1">
        <w:rPr>
          <w:rFonts w:ascii="Times New Roman" w:hAnsi="Times New Roman"/>
          <w:sz w:val="24"/>
          <w:szCs w:val="24"/>
          <w:lang w:val="ru-RU"/>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При необходимости </w:t>
      </w:r>
      <w:proofErr w:type="gramStart"/>
      <w:r w:rsidRPr="00EF77C1">
        <w:rPr>
          <w:rFonts w:ascii="Times New Roman" w:hAnsi="Times New Roman" w:cs="Times New Roman"/>
          <w:sz w:val="24"/>
          <w:szCs w:val="24"/>
          <w:lang w:val="ru-RU"/>
        </w:rPr>
        <w:t>получения потребителем</w:t>
      </w:r>
      <w:proofErr w:type="gramEnd"/>
      <w:r w:rsidRPr="00EF77C1">
        <w:rPr>
          <w:rFonts w:ascii="Times New Roman" w:hAnsi="Times New Roman" w:cs="Times New Roman"/>
          <w:sz w:val="24"/>
          <w:szCs w:val="24"/>
          <w:lang w:val="ru-RU"/>
        </w:rPr>
        <w:t xml:space="preserve">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77376B"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w:t>
      </w:r>
      <w:proofErr w:type="gramStart"/>
      <w:r w:rsidRPr="00EF77C1">
        <w:rPr>
          <w:rFonts w:ascii="Times New Roman" w:hAnsi="Times New Roman"/>
          <w:sz w:val="24"/>
          <w:szCs w:val="24"/>
          <w:lang w:val="ru-RU"/>
        </w:rPr>
        <w:t>дома  уполномоченным</w:t>
      </w:r>
      <w:proofErr w:type="gramEnd"/>
      <w:r w:rsidRPr="00EF77C1">
        <w:rPr>
          <w:rFonts w:ascii="Times New Roman" w:hAnsi="Times New Roman"/>
          <w:sz w:val="24"/>
          <w:szCs w:val="24"/>
          <w:lang w:val="ru-RU"/>
        </w:rPr>
        <w:t xml:space="preserve">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w:t>
      </w:r>
      <w:proofErr w:type="gramStart"/>
      <w:r>
        <w:rPr>
          <w:rFonts w:ascii="Times New Roman" w:hAnsi="Times New Roman" w:cs="Times New Roman"/>
          <w:sz w:val="24"/>
          <w:szCs w:val="24"/>
        </w:rPr>
        <w:t>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w:t>
      </w:r>
      <w:proofErr w:type="gramEnd"/>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 xml:space="preserve">Требования к пользователям помещений в многоквартирном доме, </w:t>
      </w:r>
      <w:proofErr w:type="spellStart"/>
      <w:r w:rsidRPr="00EF77C1">
        <w:rPr>
          <w:rFonts w:ascii="Times New Roman" w:hAnsi="Times New Roman"/>
          <w:b/>
          <w:sz w:val="28"/>
          <w:szCs w:val="28"/>
          <w:lang w:val="ru-RU"/>
        </w:rPr>
        <w:t>наймодателям</w:t>
      </w:r>
      <w:proofErr w:type="spellEnd"/>
      <w:r w:rsidRPr="00EF77C1">
        <w:rPr>
          <w:rFonts w:ascii="Times New Roman" w:hAnsi="Times New Roman"/>
          <w:b/>
          <w:sz w:val="28"/>
          <w:szCs w:val="28"/>
          <w:lang w:val="ru-RU"/>
        </w:rPr>
        <w:t xml:space="preserve">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w:t>
      </w:r>
      <w:r w:rsidR="00CD00A0">
        <w:rPr>
          <w:rFonts w:ascii="Times New Roman" w:hAnsi="Times New Roman"/>
          <w:bCs/>
          <w:sz w:val="24"/>
          <w:szCs w:val="24"/>
          <w:lang w:val="ru-RU"/>
        </w:rPr>
        <w:t>нутридомовой электрической сети</w:t>
      </w:r>
      <w:r w:rsidRPr="00EF77C1">
        <w:rPr>
          <w:rFonts w:ascii="Times New Roman" w:hAnsi="Times New Roman"/>
          <w:bCs/>
          <w:sz w:val="24"/>
          <w:szCs w:val="24"/>
          <w:lang w:val="ru-RU"/>
        </w:rPr>
        <w:t>;</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w:t>
      </w:r>
      <w:proofErr w:type="spellStart"/>
      <w:r w:rsidRPr="00EF77C1">
        <w:rPr>
          <w:rFonts w:ascii="Times New Roman" w:hAnsi="Times New Roman"/>
          <w:sz w:val="24"/>
          <w:szCs w:val="24"/>
          <w:lang w:val="ru-RU"/>
        </w:rPr>
        <w:t>наймодатели</w:t>
      </w:r>
      <w:proofErr w:type="spellEnd"/>
      <w:r w:rsidRPr="00EF77C1">
        <w:rPr>
          <w:rFonts w:ascii="Times New Roman" w:hAnsi="Times New Roman"/>
          <w:sz w:val="24"/>
          <w:szCs w:val="24"/>
          <w:lang w:val="ru-RU"/>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lastRenderedPageBreak/>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w:t>
      </w:r>
      <w:proofErr w:type="gramStart"/>
      <w:r w:rsidRPr="00EF77C1">
        <w:rPr>
          <w:rFonts w:ascii="Times New Roman" w:hAnsi="Times New Roman"/>
          <w:sz w:val="24"/>
          <w:szCs w:val="24"/>
          <w:lang w:val="ru-RU"/>
        </w:rPr>
        <w:t>о  гражданах</w:t>
      </w:r>
      <w:proofErr w:type="gramEnd"/>
      <w:r w:rsidRPr="00EF77C1">
        <w:rPr>
          <w:rFonts w:ascii="Times New Roman" w:hAnsi="Times New Roman"/>
          <w:sz w:val="24"/>
          <w:szCs w:val="24"/>
          <w:lang w:val="ru-RU"/>
        </w:rPr>
        <w:t>,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77376B"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функции, осуществляемые в </w:t>
      </w:r>
      <w:proofErr w:type="gramStart"/>
      <w:r w:rsidRPr="00EF77C1">
        <w:rPr>
          <w:rFonts w:ascii="Times New Roman" w:hAnsi="Times New Roman"/>
          <w:sz w:val="24"/>
          <w:szCs w:val="24"/>
          <w:lang w:val="ru-RU"/>
        </w:rPr>
        <w:t>отношении  граждан</w:t>
      </w:r>
      <w:proofErr w:type="gramEnd"/>
      <w:r w:rsidRPr="00EF77C1">
        <w:rPr>
          <w:rFonts w:ascii="Times New Roman" w:hAnsi="Times New Roman"/>
          <w:sz w:val="24"/>
          <w:szCs w:val="24"/>
          <w:lang w:val="ru-RU"/>
        </w:rPr>
        <w:t xml:space="preserve">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roofErr w:type="gramStart"/>
      <w:r w:rsidRPr="00EF77C1">
        <w:rPr>
          <w:rFonts w:ascii="Times New Roman" w:hAnsi="Times New Roman"/>
          <w:sz w:val="24"/>
          <w:szCs w:val="24"/>
          <w:lang w:val="ru-RU"/>
        </w:rPr>
        <w:t>подготовкой  и</w:t>
      </w:r>
      <w:proofErr w:type="gramEnd"/>
      <w:r w:rsidRPr="00EF77C1">
        <w:rPr>
          <w:rFonts w:ascii="Times New Roman" w:hAnsi="Times New Roman"/>
          <w:sz w:val="24"/>
          <w:szCs w:val="24"/>
          <w:lang w:val="ru-RU"/>
        </w:rPr>
        <w:t xml:space="preserve">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xml:space="preserve">- приемом таких потребителей при их обращении для </w:t>
      </w:r>
      <w:proofErr w:type="gramStart"/>
      <w:r w:rsidRPr="00EF77C1">
        <w:rPr>
          <w:rFonts w:ascii="Times New Roman" w:hAnsi="Times New Roman"/>
          <w:sz w:val="24"/>
          <w:szCs w:val="24"/>
          <w:lang w:val="ru-RU"/>
        </w:rPr>
        <w:t>проведения  проверки</w:t>
      </w:r>
      <w:proofErr w:type="gramEnd"/>
      <w:r w:rsidRPr="00EF77C1">
        <w:rPr>
          <w:rFonts w:ascii="Times New Roman" w:hAnsi="Times New Roman"/>
          <w:sz w:val="24"/>
          <w:szCs w:val="24"/>
          <w:lang w:val="ru-RU"/>
        </w:rPr>
        <w:t xml:space="preserve">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proofErr w:type="spellStart"/>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w:t>
      </w:r>
      <w:proofErr w:type="spellEnd"/>
      <w:r w:rsidRPr="00EF77C1">
        <w:rPr>
          <w:rFonts w:ascii="Times New Roman" w:eastAsia="Calibri" w:hAnsi="Times New Roman"/>
          <w:sz w:val="24"/>
          <w:szCs w:val="24"/>
          <w:lang w:val="ru-RU" w:eastAsia="ru-RU"/>
        </w:rPr>
        <w:t xml:space="preserve">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холодного водоснабжения</w:t>
      </w:r>
      <w:r w:rsidR="00CD00A0">
        <w:rPr>
          <w:rFonts w:ascii="Times New Roman" w:eastAsia="Calibri" w:hAnsi="Times New Roman"/>
          <w:sz w:val="24"/>
          <w:szCs w:val="24"/>
          <w:lang w:val="ru-RU" w:eastAsia="ru-RU"/>
        </w:rPr>
        <w:t xml:space="preserve"> </w:t>
      </w:r>
      <w:r w:rsidRPr="00EF77C1">
        <w:rPr>
          <w:rFonts w:ascii="Times New Roman" w:eastAsia="Calibri" w:hAnsi="Times New Roman"/>
          <w:sz w:val="24"/>
          <w:szCs w:val="24"/>
          <w:lang w:val="ru-RU" w:eastAsia="ru-RU"/>
        </w:rPr>
        <w:t xml:space="preserve">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w:t>
      </w:r>
      <w:proofErr w:type="spellStart"/>
      <w:r w:rsidRPr="00EF77C1">
        <w:rPr>
          <w:rFonts w:ascii="Times New Roman" w:eastAsia="Calibri" w:hAnsi="Times New Roman"/>
          <w:sz w:val="24"/>
          <w:szCs w:val="24"/>
          <w:lang w:val="ru-RU" w:eastAsia="ru-RU"/>
        </w:rPr>
        <w:t>РоссийскойФедерации</w:t>
      </w:r>
      <w:proofErr w:type="spellEnd"/>
      <w:r w:rsidRPr="00EF77C1">
        <w:rPr>
          <w:rFonts w:ascii="Times New Roman" w:eastAsia="Calibri" w:hAnsi="Times New Roman"/>
          <w:sz w:val="24"/>
          <w:szCs w:val="24"/>
          <w:lang w:val="ru-RU" w:eastAsia="ru-RU"/>
        </w:rPr>
        <w:t>);</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F76CE9" w:rsidRDefault="009112CA" w:rsidP="009112CA">
      <w:pPr>
        <w:spacing w:after="0"/>
        <w:ind w:firstLine="567"/>
        <w:jc w:val="both"/>
        <w:rPr>
          <w:b/>
          <w:vanish/>
          <w:lang w:val="ru-RU"/>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w:t>
      </w:r>
      <w:proofErr w:type="gramStart"/>
      <w:r w:rsidRPr="00EF77C1">
        <w:rPr>
          <w:b/>
          <w:lang w:val="ru-RU"/>
        </w:rPr>
        <w:t>,  перекрытий</w:t>
      </w:r>
      <w:proofErr w:type="gramEnd"/>
      <w:r w:rsidRPr="00EF77C1">
        <w:rPr>
          <w:b/>
          <w:lang w:val="ru-RU"/>
        </w:rPr>
        <w:t xml:space="preserve">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F76CE9" w:rsidRDefault="009112CA" w:rsidP="00F76CE9">
      <w:pPr>
        <w:spacing w:after="0"/>
        <w:ind w:firstLine="539"/>
        <w:jc w:val="both"/>
        <w:rPr>
          <w:lang w:val="ru-RU"/>
        </w:rPr>
      </w:pPr>
      <w:r w:rsidRPr="00EF77C1">
        <w:rPr>
          <w:lang w:val="ru-RU"/>
        </w:rPr>
        <w:t xml:space="preserve">проверка состояния гидроизоляции фундаментов и систем водоотвода фундамента. </w:t>
      </w:r>
      <w:r w:rsidRPr="00F76CE9">
        <w:rPr>
          <w:lang w:val="ru-RU"/>
        </w:rPr>
        <w:t>При выявлении нарушений - восстановление их работоспособности;</w:t>
      </w:r>
    </w:p>
    <w:p w:rsidR="009112CA" w:rsidRPr="00EF77C1" w:rsidRDefault="00F76CE9" w:rsidP="009112CA">
      <w:pPr>
        <w:spacing w:after="0"/>
        <w:ind w:firstLine="539"/>
        <w:jc w:val="both"/>
        <w:rPr>
          <w:lang w:val="ru-RU"/>
        </w:rPr>
      </w:pPr>
      <w:r>
        <w:rPr>
          <w:lang w:val="ru-RU"/>
        </w:rPr>
        <w:t>2</w:t>
      </w:r>
      <w:r w:rsidR="009112CA" w:rsidRPr="00EF77C1">
        <w:rPr>
          <w:lang w:val="ru-RU"/>
        </w:rPr>
        <w:t>.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lastRenderedPageBreak/>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EF77C1">
        <w:rPr>
          <w:lang w:val="ru-RU"/>
        </w:rPr>
        <w:t>опирания</w:t>
      </w:r>
      <w:proofErr w:type="spellEnd"/>
      <w:r w:rsidRPr="00EF77C1">
        <w:rPr>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 xml:space="preserve">5. Работы, выполняемые в целях надлежащего </w:t>
      </w:r>
      <w:proofErr w:type="gramStart"/>
      <w:r w:rsidRPr="00EF77C1">
        <w:rPr>
          <w:lang w:val="ru-RU"/>
        </w:rPr>
        <w:t>содержания  покрытий</w:t>
      </w:r>
      <w:proofErr w:type="gramEnd"/>
      <w:r w:rsidRPr="00EF77C1">
        <w:rPr>
          <w:lang w:val="ru-RU"/>
        </w:rPr>
        <w:t xml:space="preserve">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 xml:space="preserve">проверка </w:t>
      </w:r>
      <w:proofErr w:type="spellStart"/>
      <w:r w:rsidRPr="00EF77C1">
        <w:rPr>
          <w:lang w:val="ru-RU"/>
        </w:rPr>
        <w:t>молниезащитных</w:t>
      </w:r>
      <w:proofErr w:type="spellEnd"/>
      <w:r w:rsidRPr="00EF77C1">
        <w:rPr>
          <w:lang w:val="ru-RU"/>
        </w:rPr>
        <w:t xml:space="preserve">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EF77C1">
        <w:rPr>
          <w:lang w:val="ru-RU"/>
        </w:rPr>
        <w:t>проступях</w:t>
      </w:r>
      <w:proofErr w:type="spellEnd"/>
      <w:r w:rsidRPr="00EF77C1">
        <w:rPr>
          <w:lang w:val="ru-RU"/>
        </w:rPr>
        <w:t xml:space="preserve">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 xml:space="preserve">выявление прогибов </w:t>
      </w:r>
      <w:proofErr w:type="spellStart"/>
      <w:r w:rsidRPr="00EF77C1">
        <w:rPr>
          <w:lang w:val="ru-RU"/>
        </w:rPr>
        <w:t>косоуров</w:t>
      </w:r>
      <w:proofErr w:type="spellEnd"/>
      <w:r w:rsidRPr="00EF77C1">
        <w:rPr>
          <w:lang w:val="ru-RU"/>
        </w:rPr>
        <w:t xml:space="preserve">, нарушения связи </w:t>
      </w:r>
      <w:proofErr w:type="spellStart"/>
      <w:r w:rsidRPr="00EF77C1">
        <w:rPr>
          <w:lang w:val="ru-RU"/>
        </w:rPr>
        <w:t>косоуров</w:t>
      </w:r>
      <w:proofErr w:type="spellEnd"/>
      <w:r w:rsidRPr="00EF77C1">
        <w:rPr>
          <w:lang w:val="ru-RU"/>
        </w:rPr>
        <w:t xml:space="preserve"> с площадками, коррозии металлических конструкций в домах с лестницами по стальным </w:t>
      </w:r>
      <w:proofErr w:type="spellStart"/>
      <w:r w:rsidRPr="00EF77C1">
        <w:rPr>
          <w:lang w:val="ru-RU"/>
        </w:rPr>
        <w:t>косоурам</w:t>
      </w:r>
      <w:proofErr w:type="spellEnd"/>
      <w:r w:rsidRPr="00EF77C1">
        <w:rPr>
          <w:lang w:val="ru-RU"/>
        </w:rPr>
        <w:t>;</w:t>
      </w:r>
    </w:p>
    <w:p w:rsidR="009112CA" w:rsidRPr="00EF77C1" w:rsidRDefault="009112CA" w:rsidP="009112CA">
      <w:pPr>
        <w:spacing w:after="0"/>
        <w:ind w:firstLine="539"/>
        <w:jc w:val="both"/>
        <w:rPr>
          <w:lang w:val="ru-RU"/>
        </w:rPr>
      </w:pPr>
      <w:r w:rsidRPr="00EF77C1">
        <w:rPr>
          <w:lang w:val="ru-RU"/>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99446F" w:rsidRDefault="009112CA" w:rsidP="009112CA">
      <w:pPr>
        <w:spacing w:after="0"/>
        <w:ind w:firstLine="539"/>
        <w:jc w:val="both"/>
        <w:rPr>
          <w:vanish/>
          <w:lang w:val="ru-RU"/>
        </w:rPr>
      </w:pP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 xml:space="preserve">устранение </w:t>
      </w:r>
      <w:proofErr w:type="spellStart"/>
      <w:r w:rsidRPr="00EF77C1">
        <w:rPr>
          <w:lang w:val="ru-RU"/>
        </w:rPr>
        <w:t>неплотностей</w:t>
      </w:r>
      <w:proofErr w:type="spellEnd"/>
      <w:r w:rsidRPr="00EF77C1">
        <w:rPr>
          <w:lang w:val="ru-RU"/>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 xml:space="preserve">промывка систем водоснабжения для удаления </w:t>
      </w:r>
      <w:proofErr w:type="spellStart"/>
      <w:r w:rsidRPr="00EF77C1">
        <w:rPr>
          <w:lang w:val="ru-RU"/>
        </w:rPr>
        <w:t>накипно</w:t>
      </w:r>
      <w:proofErr w:type="spellEnd"/>
      <w:r w:rsidRPr="00EF77C1">
        <w:rPr>
          <w:lang w:val="ru-RU"/>
        </w:rPr>
        <w:t>-коррозионных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 xml:space="preserve">проверка заземления оболочки </w:t>
      </w:r>
      <w:proofErr w:type="spellStart"/>
      <w:r w:rsidRPr="00EF77C1">
        <w:rPr>
          <w:lang w:val="ru-RU"/>
        </w:rPr>
        <w:t>электрокабеля</w:t>
      </w:r>
      <w:proofErr w:type="spellEnd"/>
      <w:r w:rsidRPr="00EF77C1">
        <w:rPr>
          <w:lang w:val="ru-RU"/>
        </w:rPr>
        <w:t>,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 xml:space="preserve">техническое обслуживание и ремонт силовых и осветительных установок, элементов </w:t>
      </w:r>
      <w:proofErr w:type="spellStart"/>
      <w:r w:rsidRPr="00EF77C1">
        <w:rPr>
          <w:lang w:val="ru-RU"/>
        </w:rPr>
        <w:t>молниезащиты</w:t>
      </w:r>
      <w:proofErr w:type="spellEnd"/>
      <w:r w:rsidRPr="00EF77C1">
        <w:rPr>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w:t>
      </w:r>
      <w:proofErr w:type="gramStart"/>
      <w:r w:rsidRPr="00EF77C1">
        <w:rPr>
          <w:lang w:val="ru-RU"/>
        </w:rPr>
        <w:t>классов опасности</w:t>
      </w:r>
      <w:proofErr w:type="gramEnd"/>
      <w:r w:rsidRPr="00EF77C1">
        <w:rPr>
          <w:lang w:val="ru-RU"/>
        </w:rPr>
        <w:t xml:space="preserve">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 xml:space="preserve">Работы непредвиденного характера (непредвиденные работы), </w:t>
      </w:r>
      <w:proofErr w:type="gramStart"/>
      <w:r w:rsidRPr="00EF77C1">
        <w:rPr>
          <w:szCs w:val="24"/>
          <w:lang w:val="ru-RU"/>
        </w:rPr>
        <w:t>необходимость  выполнения</w:t>
      </w:r>
      <w:proofErr w:type="gramEnd"/>
      <w:r w:rsidRPr="00EF77C1">
        <w:rPr>
          <w:szCs w:val="24"/>
          <w:lang w:val="ru-RU"/>
        </w:rPr>
        <w:t xml:space="preserve">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w:t>
      </w:r>
      <w:proofErr w:type="gramStart"/>
      <w:r w:rsidRPr="00EF77C1">
        <w:rPr>
          <w:szCs w:val="24"/>
          <w:lang w:val="ru-RU"/>
        </w:rPr>
        <w:t>действий,  связанные</w:t>
      </w:r>
      <w:proofErr w:type="gramEnd"/>
      <w:r w:rsidRPr="00EF77C1">
        <w:rPr>
          <w:szCs w:val="24"/>
          <w:lang w:val="ru-RU"/>
        </w:rPr>
        <w:t xml:space="preserve">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видов работ, услуг, включенных в Перечень работ, услуг, а </w:t>
      </w:r>
      <w:proofErr w:type="gramStart"/>
      <w:r w:rsidRPr="00EF77C1">
        <w:rPr>
          <w:rFonts w:ascii="Times New Roman" w:hAnsi="Times New Roman"/>
          <w:sz w:val="24"/>
          <w:szCs w:val="24"/>
          <w:lang w:val="ru-RU"/>
        </w:rPr>
        <w:t>также  графика</w:t>
      </w:r>
      <w:proofErr w:type="gramEnd"/>
      <w:r w:rsidRPr="00EF77C1">
        <w:rPr>
          <w:rFonts w:ascii="Times New Roman" w:hAnsi="Times New Roman"/>
          <w:sz w:val="24"/>
          <w:szCs w:val="24"/>
          <w:lang w:val="ru-RU"/>
        </w:rPr>
        <w:t xml:space="preserve">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1.Изменение Перечня работ, услуг при необходимости приведения его в соответствие с установленным Правительством Российской </w:t>
      </w:r>
      <w:proofErr w:type="gramStart"/>
      <w:r w:rsidRPr="00EF77C1">
        <w:rPr>
          <w:rFonts w:ascii="Times New Roman" w:hAnsi="Times New Roman"/>
          <w:sz w:val="24"/>
          <w:szCs w:val="24"/>
          <w:lang w:val="ru-RU"/>
        </w:rPr>
        <w:t>Федерации  минимальным</w:t>
      </w:r>
      <w:proofErr w:type="gramEnd"/>
      <w:r w:rsidRPr="00EF77C1">
        <w:rPr>
          <w:rFonts w:ascii="Times New Roman" w:hAnsi="Times New Roman"/>
          <w:sz w:val="24"/>
          <w:szCs w:val="24"/>
          <w:lang w:val="ru-RU"/>
        </w:rPr>
        <w:t xml:space="preserve">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Изменение Перечня работ, услуг при этом производится по согласованию с Советом </w:t>
      </w:r>
      <w:proofErr w:type="gramStart"/>
      <w:r w:rsidRPr="00EF77C1">
        <w:rPr>
          <w:rFonts w:ascii="Times New Roman" w:hAnsi="Times New Roman"/>
          <w:sz w:val="24"/>
          <w:szCs w:val="24"/>
          <w:lang w:val="ru-RU"/>
        </w:rPr>
        <w:t>дома..</w:t>
      </w:r>
      <w:proofErr w:type="gramEnd"/>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w:t>
      </w:r>
      <w:proofErr w:type="gramStart"/>
      <w:r w:rsidRPr="00EF77C1">
        <w:rPr>
          <w:rFonts w:ascii="Times New Roman" w:hAnsi="Times New Roman"/>
          <w:sz w:val="24"/>
          <w:szCs w:val="24"/>
          <w:lang w:val="ru-RU"/>
        </w:rPr>
        <w:t>услуг,  приводящее</w:t>
      </w:r>
      <w:proofErr w:type="gramEnd"/>
      <w:r w:rsidRPr="00EF77C1">
        <w:rPr>
          <w:rFonts w:ascii="Times New Roman" w:hAnsi="Times New Roman"/>
          <w:sz w:val="24"/>
          <w:szCs w:val="24"/>
          <w:lang w:val="ru-RU"/>
        </w:rPr>
        <w:t xml:space="preserve">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w:t>
      </w:r>
      <w:proofErr w:type="gramStart"/>
      <w:r w:rsidRPr="00EF77C1">
        <w:rPr>
          <w:rFonts w:ascii="Times New Roman" w:hAnsi="Times New Roman"/>
          <w:sz w:val="24"/>
          <w:szCs w:val="24"/>
          <w:lang w:val="ru-RU"/>
        </w:rPr>
        <w:t>Если  решение</w:t>
      </w:r>
      <w:proofErr w:type="gramEnd"/>
      <w:r w:rsidRPr="00EF77C1">
        <w:rPr>
          <w:rFonts w:ascii="Times New Roman" w:hAnsi="Times New Roman"/>
          <w:sz w:val="24"/>
          <w:szCs w:val="24"/>
          <w:lang w:val="ru-RU"/>
        </w:rPr>
        <w:t xml:space="preserve">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w:t>
      </w:r>
      <w:proofErr w:type="gramStart"/>
      <w:r w:rsidRPr="00EF77C1">
        <w:rPr>
          <w:rFonts w:ascii="Times New Roman" w:hAnsi="Times New Roman"/>
          <w:sz w:val="24"/>
          <w:szCs w:val="24"/>
          <w:lang w:val="ru-RU"/>
        </w:rPr>
        <w:t>таких  услуг</w:t>
      </w:r>
      <w:proofErr w:type="gramEnd"/>
      <w:r w:rsidRPr="00EF77C1">
        <w:rPr>
          <w:rFonts w:ascii="Times New Roman" w:hAnsi="Times New Roman"/>
          <w:sz w:val="24"/>
          <w:szCs w:val="24"/>
          <w:lang w:val="ru-RU"/>
        </w:rPr>
        <w:t xml:space="preserve">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 Работы, услуги, выполненные несвоевременно, некачественно, не в полном объеме а также </w:t>
      </w:r>
      <w:proofErr w:type="gramStart"/>
      <w:r w:rsidRPr="00EF77C1">
        <w:rPr>
          <w:rFonts w:ascii="Times New Roman" w:hAnsi="Times New Roman"/>
          <w:sz w:val="24"/>
          <w:szCs w:val="24"/>
          <w:lang w:val="ru-RU"/>
        </w:rPr>
        <w:t>невыполненные,  но</w:t>
      </w:r>
      <w:proofErr w:type="gramEnd"/>
      <w:r w:rsidRPr="00EF77C1">
        <w:rPr>
          <w:rFonts w:ascii="Times New Roman" w:hAnsi="Times New Roman"/>
          <w:sz w:val="24"/>
          <w:szCs w:val="24"/>
          <w:lang w:val="ru-RU"/>
        </w:rPr>
        <w:t xml:space="preserve">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77376B"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proofErr w:type="gramStart"/>
      <w:r w:rsidRPr="00EF77C1">
        <w:rPr>
          <w:rFonts w:ascii="Times New Roman" w:hAnsi="Times New Roman"/>
          <w:b/>
          <w:sz w:val="28"/>
          <w:szCs w:val="28"/>
          <w:lang w:val="ru-RU"/>
        </w:rPr>
        <w:t>установления  факта</w:t>
      </w:r>
      <w:proofErr w:type="gramEnd"/>
      <w:r w:rsidRPr="00EF77C1">
        <w:rPr>
          <w:rFonts w:ascii="Times New Roman" w:hAnsi="Times New Roman"/>
          <w:b/>
          <w:sz w:val="28"/>
          <w:szCs w:val="28"/>
          <w:lang w:val="ru-RU"/>
        </w:rPr>
        <w:t xml:space="preserve"> </w:t>
      </w:r>
      <w:proofErr w:type="spellStart"/>
      <w:r w:rsidRPr="00EF77C1">
        <w:rPr>
          <w:rFonts w:ascii="Times New Roman" w:hAnsi="Times New Roman"/>
          <w:b/>
          <w:sz w:val="28"/>
          <w:szCs w:val="28"/>
          <w:lang w:val="ru-RU"/>
        </w:rPr>
        <w:t>непредоставления</w:t>
      </w:r>
      <w:proofErr w:type="spellEnd"/>
      <w:r w:rsidRPr="00EF77C1">
        <w:rPr>
          <w:rFonts w:ascii="Times New Roman" w:hAnsi="Times New Roman"/>
          <w:b/>
          <w:sz w:val="28"/>
          <w:szCs w:val="28"/>
          <w:lang w:val="ru-RU"/>
        </w:rPr>
        <w:t xml:space="preserve">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1.1. Настоящий акт составлен о том, что «___» _________ 201__г. с ___ час. ___ мин. в многоквартирном доме № ____</w:t>
      </w:r>
      <w:proofErr w:type="gramStart"/>
      <w:r w:rsidRPr="00EF77C1">
        <w:rPr>
          <w:rFonts w:ascii="Times New Roman" w:hAnsi="Times New Roman"/>
          <w:sz w:val="24"/>
          <w:szCs w:val="24"/>
          <w:lang w:val="ru-RU"/>
        </w:rPr>
        <w:t>_(</w:t>
      </w:r>
      <w:proofErr w:type="gramEnd"/>
      <w:r w:rsidRPr="00EF77C1">
        <w:rPr>
          <w:rFonts w:ascii="Times New Roman" w:hAnsi="Times New Roman"/>
          <w:sz w:val="24"/>
          <w:szCs w:val="24"/>
          <w:lang w:val="ru-RU"/>
        </w:rPr>
        <w:t xml:space="preserve">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1.2. О факте отсутствия (некачественного предоставления) </w:t>
      </w:r>
      <w:proofErr w:type="gramStart"/>
      <w:r w:rsidRPr="00EF77C1">
        <w:rPr>
          <w:rFonts w:ascii="Times New Roman" w:hAnsi="Times New Roman"/>
          <w:sz w:val="24"/>
          <w:szCs w:val="24"/>
          <w:lang w:val="ru-RU"/>
        </w:rPr>
        <w:t>услуг  управляющая</w:t>
      </w:r>
      <w:proofErr w:type="gramEnd"/>
      <w:r w:rsidRPr="00EF77C1">
        <w:rPr>
          <w:rFonts w:ascii="Times New Roman" w:hAnsi="Times New Roman"/>
          <w:sz w:val="24"/>
          <w:szCs w:val="24"/>
          <w:lang w:val="ru-RU"/>
        </w:rPr>
        <w:t xml:space="preserve">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 xml:space="preserve">(название и тип приборов, фото-видеосъемка, </w:t>
      </w:r>
      <w:proofErr w:type="spellStart"/>
      <w:r w:rsidRPr="00EF77C1">
        <w:rPr>
          <w:rFonts w:ascii="Times New Roman" w:hAnsi="Times New Roman"/>
          <w:sz w:val="18"/>
          <w:szCs w:val="18"/>
          <w:lang w:val="ru-RU"/>
        </w:rPr>
        <w:t>свидет.показания</w:t>
      </w:r>
      <w:proofErr w:type="spellEnd"/>
      <w:r w:rsidRPr="00EF77C1">
        <w:rPr>
          <w:rFonts w:ascii="Times New Roman" w:hAnsi="Times New Roman"/>
          <w:sz w:val="18"/>
          <w:szCs w:val="18"/>
          <w:lang w:val="ru-RU"/>
        </w:rPr>
        <w:t xml:space="preserve">, данные измерения параметров качества, </w:t>
      </w:r>
      <w:proofErr w:type="spellStart"/>
      <w:r w:rsidRPr="00EF77C1">
        <w:rPr>
          <w:rFonts w:ascii="Times New Roman" w:hAnsi="Times New Roman"/>
          <w:sz w:val="18"/>
          <w:szCs w:val="18"/>
          <w:lang w:val="ru-RU"/>
        </w:rPr>
        <w:t>др</w:t>
      </w:r>
      <w:proofErr w:type="spellEnd"/>
      <w:r w:rsidRPr="00EF77C1">
        <w:rPr>
          <w:rFonts w:ascii="Times New Roman" w:hAnsi="Times New Roman"/>
          <w:sz w:val="18"/>
          <w:szCs w:val="18"/>
          <w:lang w:val="ru-RU"/>
        </w:rPr>
        <w:t>)</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1.4.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CD00A0"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2.2. Фактическое время (объем) отсутствия или некачественного предоставления </w:t>
      </w:r>
      <w:proofErr w:type="gramStart"/>
      <w:r w:rsidRPr="00EF77C1">
        <w:rPr>
          <w:rFonts w:ascii="Times New Roman" w:hAnsi="Times New Roman"/>
          <w:sz w:val="24"/>
          <w:szCs w:val="24"/>
          <w:lang w:val="ru-RU"/>
        </w:rPr>
        <w:t>услуг  составило</w:t>
      </w:r>
      <w:proofErr w:type="gramEnd"/>
      <w:r w:rsidRPr="00EF77C1">
        <w:rPr>
          <w:rFonts w:ascii="Times New Roman" w:hAnsi="Times New Roman"/>
          <w:sz w:val="24"/>
          <w:szCs w:val="24"/>
          <w:lang w:val="ru-RU"/>
        </w:rPr>
        <w:t xml:space="preserve">: ______ суток (часов) или ____ (м3, </w:t>
      </w:r>
      <w:proofErr w:type="spellStart"/>
      <w:r w:rsidRPr="00EF77C1">
        <w:rPr>
          <w:rFonts w:ascii="Times New Roman" w:hAnsi="Times New Roman"/>
          <w:sz w:val="24"/>
          <w:szCs w:val="24"/>
          <w:lang w:val="ru-RU"/>
        </w:rPr>
        <w:t>ед</w:t>
      </w:r>
      <w:proofErr w:type="spellEnd"/>
      <w:r w:rsidRPr="00EF77C1">
        <w:rPr>
          <w:rFonts w:ascii="Times New Roman" w:hAnsi="Times New Roman"/>
          <w:sz w:val="24"/>
          <w:szCs w:val="24"/>
          <w:lang w:val="ru-RU"/>
        </w:rPr>
        <w:t>,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 xml:space="preserve">2.3. Отсутствие или некачественное предоставление </w:t>
      </w:r>
      <w:proofErr w:type="gramStart"/>
      <w:r w:rsidRPr="00EF77C1">
        <w:rPr>
          <w:rFonts w:ascii="Times New Roman" w:hAnsi="Times New Roman"/>
          <w:sz w:val="24"/>
          <w:szCs w:val="24"/>
          <w:lang w:val="ru-RU"/>
        </w:rPr>
        <w:t>услуг  произошло</w:t>
      </w:r>
      <w:proofErr w:type="gramEnd"/>
      <w:r w:rsidRPr="00EF77C1">
        <w:rPr>
          <w:rFonts w:ascii="Times New Roman" w:hAnsi="Times New Roman"/>
          <w:sz w:val="24"/>
          <w:szCs w:val="24"/>
          <w:lang w:val="ru-RU"/>
        </w:rPr>
        <w:t xml:space="preserve">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 xml:space="preserve">2.5. </w:t>
      </w:r>
      <w:proofErr w:type="spellStart"/>
      <w:r w:rsidRPr="00EF77C1">
        <w:rPr>
          <w:rFonts w:ascii="Times New Roman" w:hAnsi="Times New Roman"/>
          <w:sz w:val="24"/>
          <w:szCs w:val="24"/>
        </w:rPr>
        <w:t>Подписи</w:t>
      </w:r>
      <w:proofErr w:type="spellEnd"/>
      <w:r w:rsidRPr="00EF77C1">
        <w:rPr>
          <w:rFonts w:ascii="Times New Roman" w:hAnsi="Times New Roman"/>
          <w:sz w:val="24"/>
          <w:szCs w:val="24"/>
        </w:rPr>
        <w:t xml:space="preserve">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CD00A0"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w:t>
            </w:r>
            <w:proofErr w:type="spellStart"/>
            <w:proofErr w:type="gramStart"/>
            <w:r w:rsidRPr="00EF77C1">
              <w:rPr>
                <w:rFonts w:ascii="Times New Roman" w:hAnsi="Times New Roman"/>
                <w:i/>
                <w:sz w:val="18"/>
                <w:szCs w:val="18"/>
                <w:lang w:val="ru-RU" w:eastAsia="ru-RU"/>
              </w:rPr>
              <w:t>Ф.И.О.,должность</w:t>
            </w:r>
            <w:proofErr w:type="spellEnd"/>
            <w:proofErr w:type="gramEnd"/>
            <w:r w:rsidRPr="00EF77C1">
              <w:rPr>
                <w:rFonts w:ascii="Times New Roman" w:hAnsi="Times New Roman"/>
                <w:i/>
                <w:sz w:val="18"/>
                <w:szCs w:val="18"/>
                <w:lang w:val="ru-RU" w:eastAsia="ru-RU"/>
              </w:rPr>
              <w:t>,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77376B"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A475CC">
        <w:rPr>
          <w:rFonts w:ascii="Times New Roman" w:hAnsi="Times New Roman"/>
          <w:sz w:val="24"/>
          <w:szCs w:val="24"/>
          <w:lang w:val="ru-RU"/>
        </w:rPr>
        <w:t>.</w:t>
      </w:r>
      <w:proofErr w:type="gramEnd"/>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w:t>
      </w:r>
      <w:proofErr w:type="spellStart"/>
      <w:r w:rsidRPr="00EF77C1">
        <w:rPr>
          <w:rFonts w:ascii="Times New Roman" w:hAnsi="Times New Roman" w:cs="Times New Roman"/>
          <w:sz w:val="24"/>
          <w:szCs w:val="24"/>
          <w:lang w:val="ru-RU"/>
        </w:rPr>
        <w:t>пп</w:t>
      </w:r>
      <w:proofErr w:type="spellEnd"/>
      <w:r w:rsidRPr="00EF77C1">
        <w:rPr>
          <w:rFonts w:ascii="Times New Roman" w:hAnsi="Times New Roman" w:cs="Times New Roman"/>
          <w:sz w:val="24"/>
          <w:szCs w:val="24"/>
          <w:lang w:val="ru-RU"/>
        </w:rPr>
        <w:t>.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w:t>
      </w:r>
      <w:proofErr w:type="gramStart"/>
      <w:r w:rsidRPr="00EF77C1">
        <w:rPr>
          <w:rFonts w:ascii="Times New Roman" w:hAnsi="Times New Roman" w:cs="Times New Roman"/>
          <w:sz w:val="24"/>
          <w:szCs w:val="24"/>
          <w:lang w:val="ru-RU"/>
        </w:rPr>
        <w:t>достоверности</w:t>
      </w:r>
      <w:proofErr w:type="gramEnd"/>
      <w:r w:rsidRPr="00EF77C1">
        <w:rPr>
          <w:rFonts w:ascii="Times New Roman" w:hAnsi="Times New Roman" w:cs="Times New Roman"/>
          <w:sz w:val="24"/>
          <w:szCs w:val="24"/>
          <w:lang w:val="ru-RU"/>
        </w:rPr>
        <w:t xml:space="preserve">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 порядок установления факта </w:t>
      </w:r>
      <w:proofErr w:type="spellStart"/>
      <w:r w:rsidRPr="00EF77C1">
        <w:rPr>
          <w:rFonts w:ascii="Times New Roman" w:hAnsi="Times New Roman" w:cs="Times New Roman"/>
          <w:sz w:val="24"/>
          <w:szCs w:val="24"/>
          <w:lang w:val="ru-RU"/>
        </w:rPr>
        <w:t>непредоставления</w:t>
      </w:r>
      <w:proofErr w:type="spellEnd"/>
      <w:r w:rsidRPr="00EF77C1">
        <w:rPr>
          <w:rFonts w:ascii="Times New Roman" w:hAnsi="Times New Roman" w:cs="Times New Roman"/>
          <w:sz w:val="24"/>
          <w:szCs w:val="24"/>
          <w:lang w:val="ru-RU"/>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CD00A0">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2.1. Коммунальные </w:t>
      </w:r>
      <w:r w:rsidR="00CD00A0">
        <w:rPr>
          <w:rFonts w:ascii="Times New Roman" w:hAnsi="Times New Roman"/>
          <w:sz w:val="24"/>
          <w:szCs w:val="24"/>
          <w:lang w:val="ru-RU" w:eastAsia="ru-RU"/>
        </w:rPr>
        <w:t xml:space="preserve">услуги холодного водоснабжения предоставляются </w:t>
      </w:r>
      <w:r w:rsidRPr="00EF77C1">
        <w:rPr>
          <w:rFonts w:ascii="Times New Roman" w:hAnsi="Times New Roman"/>
          <w:sz w:val="24"/>
          <w:szCs w:val="24"/>
          <w:lang w:val="ru-RU" w:eastAsia="ru-RU"/>
        </w:rPr>
        <w:t>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w:t>
      </w:r>
      <w:r w:rsidRPr="00EF77C1">
        <w:rPr>
          <w:rFonts w:ascii="Times New Roman" w:hAnsi="Times New Roman"/>
          <w:sz w:val="24"/>
          <w:szCs w:val="24"/>
          <w:lang w:val="ru-RU" w:eastAsia="ru-RU"/>
        </w:rPr>
        <w:lastRenderedPageBreak/>
        <w:t>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1. Управляющая организация снимает показания общедомового прибора учета коммунальных </w:t>
      </w:r>
      <w:proofErr w:type="gramStart"/>
      <w:r w:rsidRPr="00EF77C1">
        <w:rPr>
          <w:rFonts w:ascii="Times New Roman" w:hAnsi="Times New Roman" w:cs="Times New Roman"/>
          <w:sz w:val="24"/>
          <w:szCs w:val="24"/>
          <w:lang w:val="ru-RU"/>
        </w:rPr>
        <w:t>ресурсов  с</w:t>
      </w:r>
      <w:proofErr w:type="gramEnd"/>
      <w:r w:rsidRPr="00EF77C1">
        <w:rPr>
          <w:rFonts w:ascii="Times New Roman" w:hAnsi="Times New Roman" w:cs="Times New Roman"/>
          <w:sz w:val="24"/>
          <w:szCs w:val="24"/>
          <w:lang w:val="ru-RU"/>
        </w:rPr>
        <w:t xml:space="preserve">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 xml:space="preserve">При наличии индивидуального, общего (квартирного) или комнатного прибора учета потребители в жилых помещениях ежемесячно снимают его </w:t>
      </w:r>
      <w:proofErr w:type="gramStart"/>
      <w:r w:rsidRPr="00EF77C1">
        <w:rPr>
          <w:rFonts w:ascii="Times New Roman" w:hAnsi="Times New Roman"/>
          <w:sz w:val="24"/>
          <w:szCs w:val="24"/>
          <w:lang w:val="ru-RU"/>
        </w:rPr>
        <w:t>показания  с</w:t>
      </w:r>
      <w:proofErr w:type="gramEnd"/>
      <w:r w:rsidRPr="00EF77C1">
        <w:rPr>
          <w:rFonts w:ascii="Times New Roman" w:hAnsi="Times New Roman"/>
          <w:sz w:val="24"/>
          <w:szCs w:val="24"/>
          <w:lang w:val="ru-RU"/>
        </w:rPr>
        <w:t xml:space="preserve">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w:t>
      </w:r>
      <w:proofErr w:type="gramStart"/>
      <w:r w:rsidRPr="00EF77C1">
        <w:rPr>
          <w:rFonts w:ascii="Times New Roman" w:hAnsi="Times New Roman"/>
          <w:bCs/>
          <w:sz w:val="24"/>
          <w:szCs w:val="24"/>
          <w:lang w:val="ru-RU"/>
        </w:rPr>
        <w:t>проживающих,  в</w:t>
      </w:r>
      <w:proofErr w:type="gramEnd"/>
      <w:r w:rsidRPr="00EF77C1">
        <w:rPr>
          <w:rFonts w:ascii="Times New Roman" w:hAnsi="Times New Roman"/>
          <w:bCs/>
          <w:sz w:val="24"/>
          <w:szCs w:val="24"/>
          <w:lang w:val="ru-RU"/>
        </w:rPr>
        <w:t xml:space="preserve"> жилых помещениях лиц, </w:t>
      </w:r>
      <w:r w:rsidRPr="00EF77C1">
        <w:rPr>
          <w:rFonts w:ascii="Times New Roman" w:hAnsi="Times New Roman"/>
          <w:sz w:val="24"/>
          <w:szCs w:val="24"/>
          <w:lang w:val="ru-RU"/>
        </w:rPr>
        <w:t xml:space="preserve">в случае если </w:t>
      </w:r>
      <w:r w:rsidRPr="00EF77C1">
        <w:rPr>
          <w:rFonts w:ascii="Times New Roman" w:hAnsi="Times New Roman"/>
          <w:sz w:val="24"/>
          <w:szCs w:val="24"/>
          <w:lang w:val="ru-RU"/>
        </w:rPr>
        <w:lastRenderedPageBreak/>
        <w:t xml:space="preserve">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w:t>
      </w:r>
      <w:proofErr w:type="gramStart"/>
      <w:r w:rsidRPr="00EF77C1">
        <w:rPr>
          <w:rFonts w:ascii="Times New Roman" w:hAnsi="Times New Roman"/>
          <w:sz w:val="24"/>
          <w:szCs w:val="24"/>
          <w:lang w:val="ru-RU"/>
        </w:rPr>
        <w:t>проживающих  в</w:t>
      </w:r>
      <w:proofErr w:type="gramEnd"/>
      <w:r w:rsidRPr="00EF77C1">
        <w:rPr>
          <w:rFonts w:ascii="Times New Roman" w:hAnsi="Times New Roman"/>
          <w:sz w:val="24"/>
          <w:szCs w:val="24"/>
          <w:lang w:val="ru-RU"/>
        </w:rPr>
        <w:t xml:space="preserve">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CD00A0"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w:t>
            </w:r>
            <w:proofErr w:type="spellStart"/>
            <w:r w:rsidRPr="00EF77C1">
              <w:rPr>
                <w:rFonts w:ascii="Verdana" w:hAnsi="Verdana" w:cs="Verdana"/>
                <w:b/>
                <w:bCs/>
                <w:sz w:val="18"/>
                <w:szCs w:val="18"/>
              </w:rPr>
              <w:t>Холодное</w:t>
            </w:r>
            <w:proofErr w:type="spellEnd"/>
            <w:r w:rsidRPr="00EF77C1">
              <w:rPr>
                <w:rFonts w:ascii="Verdana" w:hAnsi="Verdana" w:cs="Verdana"/>
                <w:b/>
                <w:bCs/>
                <w:sz w:val="18"/>
                <w:szCs w:val="18"/>
              </w:rPr>
              <w:t xml:space="preserve"> </w:t>
            </w:r>
            <w:proofErr w:type="spellStart"/>
            <w:r w:rsidRPr="00EF77C1">
              <w:rPr>
                <w:rFonts w:ascii="Verdana" w:hAnsi="Verdana" w:cs="Verdana"/>
                <w:b/>
                <w:bCs/>
                <w:sz w:val="18"/>
                <w:szCs w:val="18"/>
              </w:rPr>
              <w:t>водоснабжение</w:t>
            </w:r>
            <w:proofErr w:type="spellEnd"/>
            <w:r w:rsidRPr="00EF77C1">
              <w:rPr>
                <w:rFonts w:ascii="Verdana" w:hAnsi="Verdana" w:cs="Verdana"/>
                <w:b/>
                <w:bCs/>
                <w:sz w:val="18"/>
                <w:szCs w:val="18"/>
              </w:rPr>
              <w:t xml:space="preserve">  </w:t>
            </w:r>
          </w:p>
        </w:tc>
      </w:tr>
      <w:tr w:rsidR="009112CA" w:rsidRPr="00CD00A0"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w:t>
            </w:r>
            <w:proofErr w:type="spellStart"/>
            <w:r w:rsidRPr="00EF77C1">
              <w:rPr>
                <w:rFonts w:ascii="TimesNewRomanPSMT" w:hAnsi="TimesNewRomanPSMT" w:cs="TimesNewRomanPSMT"/>
                <w:sz w:val="18"/>
                <w:szCs w:val="18"/>
              </w:rPr>
              <w:t>СНиП</w:t>
            </w:r>
            <w:proofErr w:type="spellEnd"/>
            <w:r w:rsidRPr="00EF77C1">
              <w:rPr>
                <w:rFonts w:ascii="TimesNewRomanPSMT" w:hAnsi="TimesNewRomanPSMT" w:cs="TimesNewRomanPSMT"/>
                <w:sz w:val="18"/>
                <w:szCs w:val="18"/>
              </w:rPr>
              <w:t xml:space="preserve">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lastRenderedPageBreak/>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CD00A0"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101Правил</w:t>
            </w:r>
          </w:p>
        </w:tc>
      </w:tr>
      <w:tr w:rsidR="009112CA" w:rsidRPr="00CD00A0"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 xml:space="preserve">(1 </w:t>
            </w:r>
            <w:proofErr w:type="spellStart"/>
            <w:r w:rsidRPr="00703401">
              <w:rPr>
                <w:rFonts w:ascii="TimesNewRomanPSMT" w:hAnsi="TimesNewRomanPSMT" w:cs="TimesNewRomanPSMT"/>
                <w:sz w:val="18"/>
                <w:szCs w:val="18"/>
              </w:rPr>
              <w:t>кгс</w:t>
            </w:r>
            <w:proofErr w:type="spellEnd"/>
            <w:r w:rsidRPr="00703401">
              <w:rPr>
                <w:rFonts w:ascii="TimesNewRomanPSMT" w:hAnsi="TimesNewRomanPSMT" w:cs="TimesNewRomanPSMT"/>
                <w:sz w:val="18"/>
                <w:szCs w:val="18"/>
              </w:rPr>
              <w:t>/</w:t>
            </w:r>
            <w:proofErr w:type="spellStart"/>
            <w:r w:rsidRPr="00703401">
              <w:rPr>
                <w:rFonts w:ascii="TimesNewRomanPSMT" w:hAnsi="TimesNewRomanPSMT" w:cs="TimesNewRomanPSMT"/>
                <w:sz w:val="18"/>
                <w:szCs w:val="18"/>
              </w:rPr>
              <w:t>кв</w:t>
            </w:r>
            <w:proofErr w:type="spellEnd"/>
            <w:r w:rsidRPr="00703401">
              <w:rPr>
                <w:rFonts w:ascii="TimesNewRomanPSMT" w:hAnsi="TimesNewRomanPSMT" w:cs="TimesNewRomanPSMT"/>
                <w:sz w:val="18"/>
                <w:szCs w:val="18"/>
              </w:rPr>
              <w:t xml:space="preserve">. </w:t>
            </w:r>
            <w:proofErr w:type="spellStart"/>
            <w:r w:rsidRPr="00703401">
              <w:rPr>
                <w:rFonts w:ascii="TimesNewRomanPSMT" w:hAnsi="TimesNewRomanPSMT" w:cs="TimesNewRomanPSMT"/>
                <w:sz w:val="18"/>
                <w:szCs w:val="18"/>
              </w:rPr>
              <w:t>см</w:t>
            </w:r>
            <w:proofErr w:type="spellEnd"/>
            <w:r w:rsidRPr="00703401">
              <w:rPr>
                <w:rFonts w:ascii="TimesNewRomanPSMT" w:hAnsi="TimesNewRomanPSMT" w:cs="TimesNewRomanPSMT"/>
                <w:sz w:val="18"/>
                <w:szCs w:val="18"/>
              </w:rPr>
              <w:t>)</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proofErr w:type="spellStart"/>
            <w:r w:rsidRPr="00703401">
              <w:rPr>
                <w:rFonts w:ascii="Verdana" w:hAnsi="Verdana" w:cs="Verdana"/>
                <w:sz w:val="18"/>
                <w:szCs w:val="18"/>
              </w:rPr>
              <w:t>Отклонение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давления</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не</w:t>
            </w:r>
            <w:proofErr w:type="spellEnd"/>
            <w:r w:rsidRPr="00703401">
              <w:rPr>
                <w:rFonts w:ascii="Verdana" w:hAnsi="Verdana" w:cs="Verdana"/>
                <w:sz w:val="18"/>
                <w:szCs w:val="18"/>
              </w:rPr>
              <w:t xml:space="preserve"> </w:t>
            </w:r>
            <w:proofErr w:type="spellStart"/>
            <w:r w:rsidRPr="00703401">
              <w:rPr>
                <w:rFonts w:ascii="Verdana" w:hAnsi="Verdana" w:cs="Verdana"/>
                <w:sz w:val="18"/>
                <w:szCs w:val="18"/>
              </w:rPr>
              <w:t>допускается</w:t>
            </w:r>
            <w:proofErr w:type="spellEnd"/>
            <w:r w:rsidRPr="00703401">
              <w:rPr>
                <w:rFonts w:ascii="Verdana" w:hAnsi="Verdana" w:cs="Verdana"/>
                <w:sz w:val="18"/>
                <w:szCs w:val="18"/>
              </w:rPr>
              <w:t xml:space="preserve">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 xml:space="preserve">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w:t>
            </w:r>
            <w:proofErr w:type="gramStart"/>
            <w:r w:rsidRPr="00D014D1">
              <w:rPr>
                <w:rFonts w:ascii="TimesNewRomanPSMT" w:hAnsi="TimesNewRomanPSMT" w:cs="TimesNewRomanPSMT"/>
                <w:sz w:val="18"/>
                <w:szCs w:val="18"/>
                <w:lang w:val="ru-RU"/>
              </w:rPr>
              <w:t>качества(</w:t>
            </w:r>
            <w:proofErr w:type="gramEnd"/>
            <w:r w:rsidRPr="00D014D1">
              <w:rPr>
                <w:rFonts w:ascii="TimesNewRomanPSMT" w:hAnsi="TimesNewRomanPSMT" w:cs="TimesNewRomanPSMT"/>
                <w:sz w:val="18"/>
                <w:szCs w:val="18"/>
                <w:lang w:val="ru-RU"/>
              </w:rPr>
              <w:t>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bl>
    <w:p w:rsidR="009112CA" w:rsidRPr="00550679" w:rsidRDefault="009112CA" w:rsidP="009112CA">
      <w:pPr>
        <w:ind w:firstLine="180"/>
        <w:jc w:val="both"/>
        <w:rPr>
          <w:rFonts w:ascii="Verdana" w:hAnsi="Verdana" w:cs="Verdana"/>
          <w:sz w:val="18"/>
          <w:szCs w:val="18"/>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 xml:space="preserve">Приведенные в настоящем приложении ГОСТы, СНиПы, </w:t>
      </w:r>
      <w:proofErr w:type="gramStart"/>
      <w:r w:rsidRPr="00D014D1">
        <w:rPr>
          <w:rFonts w:ascii="Times New Roman" w:hAnsi="Times New Roman"/>
          <w:sz w:val="20"/>
          <w:szCs w:val="20"/>
          <w:lang w:val="ru-RU"/>
        </w:rPr>
        <w:t>СанПиНы  не</w:t>
      </w:r>
      <w:proofErr w:type="gramEnd"/>
      <w:r w:rsidRPr="00D014D1">
        <w:rPr>
          <w:rFonts w:ascii="Times New Roman" w:hAnsi="Times New Roman"/>
          <w:sz w:val="20"/>
          <w:szCs w:val="20"/>
          <w:lang w:val="ru-RU"/>
        </w:rPr>
        <w:t xml:space="preserve">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63054C">
      <w:pPr>
        <w:ind w:firstLine="567"/>
        <w:rPr>
          <w:rFonts w:ascii="Times New Roman" w:hAnsi="Times New Roman"/>
          <w:sz w:val="24"/>
          <w:szCs w:val="24"/>
          <w:lang w:val="ru-RU"/>
        </w:rPr>
      </w:pPr>
      <w:r w:rsidRPr="00D014D1">
        <w:rPr>
          <w:rFonts w:ascii="Times New Roman" w:hAnsi="Times New Roman"/>
          <w:sz w:val="20"/>
          <w:szCs w:val="20"/>
          <w:lang w:val="ru-RU"/>
        </w:rPr>
        <w:t xml:space="preserve">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w:t>
      </w:r>
      <w:proofErr w:type="gramStart"/>
      <w:r w:rsidRPr="00D014D1">
        <w:rPr>
          <w:rFonts w:ascii="Times New Roman" w:hAnsi="Times New Roman"/>
          <w:sz w:val="20"/>
          <w:szCs w:val="20"/>
          <w:lang w:val="ru-RU"/>
        </w:rPr>
        <w:t>качества ,</w:t>
      </w:r>
      <w:proofErr w:type="gramEnd"/>
      <w:r w:rsidRPr="00D014D1">
        <w:rPr>
          <w:rFonts w:ascii="Times New Roman" w:hAnsi="Times New Roman"/>
          <w:sz w:val="20"/>
          <w:szCs w:val="20"/>
          <w:lang w:val="ru-RU"/>
        </w:rPr>
        <w:t xml:space="preserve">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A475CC">
        <w:rPr>
          <w:rFonts w:ascii="Times New Roman" w:hAnsi="Times New Roman"/>
          <w:sz w:val="24"/>
          <w:szCs w:val="24"/>
          <w:lang w:val="ru-RU"/>
        </w:rPr>
        <w:t>.</w:t>
      </w:r>
      <w:r w:rsidR="00387E99">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w:t>
      </w:r>
      <w:proofErr w:type="spellStart"/>
      <w:r w:rsidRPr="007F3E27">
        <w:rPr>
          <w:rFonts w:ascii="Times New Roman" w:hAnsi="Times New Roman"/>
          <w:color w:val="000000"/>
          <w:sz w:val="24"/>
          <w:szCs w:val="24"/>
          <w:lang w:val="ru-RU"/>
        </w:rPr>
        <w:t>Минрегиона</w:t>
      </w:r>
      <w:proofErr w:type="spellEnd"/>
      <w:r w:rsidRPr="007F3E27">
        <w:rPr>
          <w:rFonts w:ascii="Times New Roman" w:hAnsi="Times New Roman"/>
          <w:color w:val="000000"/>
          <w:sz w:val="24"/>
          <w:szCs w:val="24"/>
          <w:lang w:val="ru-RU"/>
        </w:rPr>
        <w:t xml:space="preserve">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 xml:space="preserve">При заполнении и использовании Платежного документа Управляющая организация, её Представитель по расчетам </w:t>
      </w:r>
      <w:proofErr w:type="gramStart"/>
      <w:r w:rsidRPr="007F3E27">
        <w:rPr>
          <w:rFonts w:ascii="Times New Roman" w:hAnsi="Times New Roman"/>
          <w:sz w:val="24"/>
          <w:szCs w:val="24"/>
          <w:lang w:val="ru-RU"/>
        </w:rPr>
        <w:t>с потребителями</w:t>
      </w:r>
      <w:proofErr w:type="gramEnd"/>
      <w:r w:rsidRPr="007F3E27">
        <w:rPr>
          <w:rFonts w:ascii="Times New Roman" w:hAnsi="Times New Roman"/>
          <w:sz w:val="24"/>
          <w:szCs w:val="24"/>
          <w:lang w:val="ru-RU"/>
        </w:rPr>
        <w:t xml:space="preserve"> и плательщики руководствуются Методическими рекомендациями по заполнению платежного документа, утвержденными указанным в настоящем пункте приказом </w:t>
      </w:r>
      <w:proofErr w:type="spellStart"/>
      <w:r w:rsidRPr="007F3E27">
        <w:rPr>
          <w:rFonts w:ascii="Times New Roman" w:hAnsi="Times New Roman"/>
          <w:sz w:val="24"/>
          <w:szCs w:val="24"/>
          <w:lang w:val="ru-RU"/>
        </w:rPr>
        <w:t>Минрегиона</w:t>
      </w:r>
      <w:proofErr w:type="spellEnd"/>
      <w:r w:rsidRPr="007F3E27">
        <w:rPr>
          <w:rFonts w:ascii="Times New Roman" w:hAnsi="Times New Roman"/>
          <w:sz w:val="24"/>
          <w:szCs w:val="24"/>
          <w:lang w:val="ru-RU"/>
        </w:rPr>
        <w:t xml:space="preserve">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 xml:space="preserve">3. Плательщикам – гражданам платежный </w:t>
      </w:r>
      <w:proofErr w:type="gramStart"/>
      <w:r w:rsidRPr="007F3E27">
        <w:rPr>
          <w:rFonts w:ascii="Times New Roman" w:hAnsi="Times New Roman"/>
          <w:sz w:val="24"/>
          <w:szCs w:val="24"/>
          <w:lang w:val="ru-RU" w:eastAsia="ru-RU"/>
        </w:rPr>
        <w:t>документ  предъявляется</w:t>
      </w:r>
      <w:proofErr w:type="gramEnd"/>
      <w:r w:rsidRPr="007F3E27">
        <w:rPr>
          <w:rFonts w:ascii="Times New Roman" w:hAnsi="Times New Roman"/>
          <w:sz w:val="24"/>
          <w:szCs w:val="24"/>
          <w:lang w:val="ru-RU" w:eastAsia="ru-RU"/>
        </w:rPr>
        <w:t xml:space="preserve">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 xml:space="preserve">обратиться к такому </w:t>
      </w:r>
      <w:proofErr w:type="gramStart"/>
      <w:r w:rsidRPr="007F3E27">
        <w:rPr>
          <w:rFonts w:ascii="Times New Roman" w:hAnsi="Times New Roman"/>
          <w:sz w:val="24"/>
          <w:szCs w:val="24"/>
          <w:lang w:val="ru-RU" w:eastAsia="ru-RU"/>
        </w:rPr>
        <w:t>Представителю  для</w:t>
      </w:r>
      <w:proofErr w:type="gramEnd"/>
      <w:r w:rsidRPr="007F3E27">
        <w:rPr>
          <w:rFonts w:ascii="Times New Roman" w:hAnsi="Times New Roman"/>
          <w:sz w:val="24"/>
          <w:szCs w:val="24"/>
          <w:lang w:val="ru-RU" w:eastAsia="ru-RU"/>
        </w:rPr>
        <w:t xml:space="preserve">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w:t>
      </w:r>
      <w:proofErr w:type="gramStart"/>
      <w:r w:rsidRPr="007F3E27">
        <w:rPr>
          <w:rFonts w:ascii="Times New Roman" w:hAnsi="Times New Roman"/>
          <w:color w:val="000000"/>
          <w:sz w:val="24"/>
          <w:szCs w:val="24"/>
          <w:lang w:val="ru-RU"/>
        </w:rPr>
        <w:t>например</w:t>
      </w:r>
      <w:proofErr w:type="gramEnd"/>
      <w:r w:rsidRPr="007F3E27">
        <w:rPr>
          <w:rFonts w:ascii="Times New Roman" w:hAnsi="Times New Roman"/>
          <w:color w:val="000000"/>
          <w:sz w:val="24"/>
          <w:szCs w:val="24"/>
          <w:lang w:val="ru-RU"/>
        </w:rPr>
        <w:t>: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w:t>
      </w:r>
      <w:proofErr w:type="spellStart"/>
      <w:r w:rsidRPr="007B67B4">
        <w:rPr>
          <w:rFonts w:ascii="Times New Roman" w:hAnsi="Times New Roman"/>
          <w:sz w:val="24"/>
          <w:szCs w:val="24"/>
          <w:lang w:val="ru-RU"/>
        </w:rPr>
        <w:t>пр</w:t>
      </w:r>
      <w:proofErr w:type="spellEnd"/>
      <w:r w:rsidRPr="007B67B4">
        <w:rPr>
          <w:rFonts w:ascii="Times New Roman" w:hAnsi="Times New Roman"/>
          <w:sz w:val="24"/>
          <w:szCs w:val="24"/>
          <w:lang w:val="ru-RU"/>
        </w:rPr>
        <w:t xml:space="preserve">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w:t>
      </w:r>
      <w:proofErr w:type="gramStart"/>
      <w:r w:rsidR="0063054C">
        <w:rPr>
          <w:rFonts w:ascii="Times New Roman" w:hAnsi="Times New Roman"/>
          <w:sz w:val="24"/>
          <w:szCs w:val="24"/>
          <w:lang w:val="ru-RU"/>
        </w:rPr>
        <w:t>г.</w:t>
      </w:r>
      <w:r w:rsidR="00A475CC">
        <w:rPr>
          <w:rFonts w:ascii="Times New Roman" w:hAnsi="Times New Roman"/>
          <w:sz w:val="24"/>
          <w:szCs w:val="24"/>
          <w:lang w:val="ru-RU"/>
        </w:rPr>
        <w:t>.</w:t>
      </w:r>
      <w:proofErr w:type="gramEnd"/>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w:t>
      </w:r>
      <w:proofErr w:type="gramStart"/>
      <w:r w:rsidRPr="00270728">
        <w:rPr>
          <w:rFonts w:ascii="Times New Roman" w:hAnsi="Times New Roman"/>
          <w:sz w:val="24"/>
          <w:szCs w:val="24"/>
          <w:lang w:val="ru-RU"/>
        </w:rPr>
        <w:t>квартала</w:t>
      </w:r>
      <w:proofErr w:type="gramEnd"/>
      <w:r w:rsidRPr="00270728">
        <w:rPr>
          <w:rFonts w:ascii="Times New Roman" w:hAnsi="Times New Roman"/>
          <w:sz w:val="24"/>
          <w:szCs w:val="24"/>
          <w:lang w:val="ru-RU"/>
        </w:rPr>
        <w:t xml:space="preserve">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77376B"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№8 по ул. Лесная, г.Щёлково</w:t>
      </w:r>
      <w:r w:rsidR="00A475CC" w:rsidRPr="00EF77C1">
        <w:rPr>
          <w:rFonts w:ascii="Times New Roman" w:hAnsi="Times New Roman"/>
          <w:noProof/>
          <w:sz w:val="24"/>
          <w:szCs w:val="24"/>
          <w:lang w:val="ru-RU"/>
        </w:rPr>
        <w:br/>
      </w:r>
      <w:r w:rsidR="0063054C">
        <w:rPr>
          <w:rFonts w:ascii="Times New Roman" w:hAnsi="Times New Roman"/>
          <w:sz w:val="24"/>
          <w:szCs w:val="24"/>
          <w:lang w:val="ru-RU"/>
        </w:rPr>
        <w:t>от 17 августа 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A0" w:rsidRDefault="00CD00A0" w:rsidP="00E4492B">
      <w:pPr>
        <w:spacing w:after="0" w:line="240" w:lineRule="auto"/>
      </w:pPr>
      <w:r>
        <w:separator/>
      </w:r>
    </w:p>
  </w:endnote>
  <w:endnote w:type="continuationSeparator" w:id="0">
    <w:p w:rsidR="00CD00A0" w:rsidRDefault="00CD00A0"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Content>
      <w:p w:rsidR="00CD00A0" w:rsidRDefault="00CD00A0">
        <w:pPr>
          <w:pStyle w:val="af4"/>
          <w:jc w:val="right"/>
        </w:pPr>
        <w:r>
          <w:fldChar w:fldCharType="begin"/>
        </w:r>
        <w:r>
          <w:instrText>PAGE   \* MERGEFORMAT</w:instrText>
        </w:r>
        <w:r>
          <w:fldChar w:fldCharType="separate"/>
        </w:r>
        <w:r w:rsidR="007514CF" w:rsidRPr="007514CF">
          <w:rPr>
            <w:noProof/>
            <w:lang w:val="ru-RU"/>
          </w:rPr>
          <w:t>15</w:t>
        </w:r>
        <w:r>
          <w:fldChar w:fldCharType="end"/>
        </w:r>
      </w:p>
    </w:sdtContent>
  </w:sdt>
  <w:p w:rsidR="00CD00A0" w:rsidRDefault="00CD00A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7514CF">
      <w:rPr>
        <w:noProof/>
      </w:rPr>
      <w:t>17</w:t>
    </w:r>
    <w:r>
      <w:rPr>
        <w:noProof/>
      </w:rPr>
      <w:fldChar w:fldCharType="end"/>
    </w:r>
  </w:p>
  <w:p w:rsidR="00CD00A0" w:rsidRDefault="00CD00A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7514CF">
      <w:rPr>
        <w:noProof/>
      </w:rPr>
      <w:t>48</w:t>
    </w:r>
    <w:r>
      <w:rPr>
        <w:noProof/>
      </w:rPr>
      <w:fldChar w:fldCharType="end"/>
    </w:r>
  </w:p>
  <w:p w:rsidR="00CD00A0" w:rsidRDefault="00CD00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A0" w:rsidRDefault="00CD00A0" w:rsidP="00E4492B">
      <w:pPr>
        <w:spacing w:after="0" w:line="240" w:lineRule="auto"/>
      </w:pPr>
      <w:r>
        <w:separator/>
      </w:r>
    </w:p>
  </w:footnote>
  <w:footnote w:type="continuationSeparator" w:id="0">
    <w:p w:rsidR="00CD00A0" w:rsidRDefault="00CD00A0" w:rsidP="00E4492B">
      <w:pPr>
        <w:spacing w:after="0" w:line="240" w:lineRule="auto"/>
      </w:pPr>
      <w:r>
        <w:continuationSeparator/>
      </w:r>
    </w:p>
  </w:footnote>
  <w:footnote w:id="1">
    <w:p w:rsidR="00CD00A0" w:rsidRPr="0007671E" w:rsidRDefault="00CD00A0" w:rsidP="009112CA">
      <w:pPr>
        <w:pStyle w:val="a3"/>
        <w:jc w:val="both"/>
        <w:rPr>
          <w:lang w:val="ru-RU"/>
        </w:rPr>
      </w:pPr>
    </w:p>
  </w:footnote>
  <w:footnote w:id="2">
    <w:p w:rsidR="00CD00A0" w:rsidRPr="00D83230" w:rsidRDefault="00CD00A0" w:rsidP="009112CA">
      <w:pPr>
        <w:pStyle w:val="a3"/>
        <w:rPr>
          <w:lang w:val="ru-RU"/>
        </w:rPr>
      </w:pPr>
    </w:p>
  </w:footnote>
  <w:footnote w:id="3">
    <w:p w:rsidR="00CD00A0" w:rsidRPr="000D58B3" w:rsidRDefault="00CD00A0"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0C52"/>
    <w:rsid w:val="000626D0"/>
    <w:rsid w:val="00065C1B"/>
    <w:rsid w:val="00066146"/>
    <w:rsid w:val="000766AA"/>
    <w:rsid w:val="00081CEC"/>
    <w:rsid w:val="00091A7F"/>
    <w:rsid w:val="00095C93"/>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6914"/>
    <w:rsid w:val="00387E99"/>
    <w:rsid w:val="00392C9E"/>
    <w:rsid w:val="00395F23"/>
    <w:rsid w:val="003B08A5"/>
    <w:rsid w:val="003B6F04"/>
    <w:rsid w:val="003B7B32"/>
    <w:rsid w:val="003C4B95"/>
    <w:rsid w:val="003C7CDF"/>
    <w:rsid w:val="003D3FA8"/>
    <w:rsid w:val="003E0F29"/>
    <w:rsid w:val="003E2EE3"/>
    <w:rsid w:val="003E3FA8"/>
    <w:rsid w:val="003E74EA"/>
    <w:rsid w:val="003E7B0B"/>
    <w:rsid w:val="003F7EBB"/>
    <w:rsid w:val="00402DE6"/>
    <w:rsid w:val="00403842"/>
    <w:rsid w:val="00403B01"/>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865D4"/>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6B37"/>
    <w:rsid w:val="0063054C"/>
    <w:rsid w:val="00636512"/>
    <w:rsid w:val="006403A5"/>
    <w:rsid w:val="006412FC"/>
    <w:rsid w:val="00641C35"/>
    <w:rsid w:val="00642864"/>
    <w:rsid w:val="00643318"/>
    <w:rsid w:val="00643604"/>
    <w:rsid w:val="00647035"/>
    <w:rsid w:val="0065336A"/>
    <w:rsid w:val="00653375"/>
    <w:rsid w:val="006537E0"/>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9F2"/>
    <w:rsid w:val="006C1B53"/>
    <w:rsid w:val="006C2269"/>
    <w:rsid w:val="006C29B3"/>
    <w:rsid w:val="006E1D2B"/>
    <w:rsid w:val="006F069C"/>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14CF"/>
    <w:rsid w:val="007542AD"/>
    <w:rsid w:val="0075597B"/>
    <w:rsid w:val="00763951"/>
    <w:rsid w:val="0076501C"/>
    <w:rsid w:val="00766DA5"/>
    <w:rsid w:val="00771A98"/>
    <w:rsid w:val="0077376B"/>
    <w:rsid w:val="00774E4E"/>
    <w:rsid w:val="00780910"/>
    <w:rsid w:val="00783150"/>
    <w:rsid w:val="007A1210"/>
    <w:rsid w:val="007A7CE7"/>
    <w:rsid w:val="007B095C"/>
    <w:rsid w:val="007B5886"/>
    <w:rsid w:val="007B7B32"/>
    <w:rsid w:val="007C070C"/>
    <w:rsid w:val="007C4DD9"/>
    <w:rsid w:val="007C6CD3"/>
    <w:rsid w:val="007D21D8"/>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6F75"/>
    <w:rsid w:val="0097002E"/>
    <w:rsid w:val="00973FF3"/>
    <w:rsid w:val="00974C22"/>
    <w:rsid w:val="00975A3C"/>
    <w:rsid w:val="0097677D"/>
    <w:rsid w:val="00977E89"/>
    <w:rsid w:val="00984076"/>
    <w:rsid w:val="009859D6"/>
    <w:rsid w:val="00985D61"/>
    <w:rsid w:val="009868C5"/>
    <w:rsid w:val="00986F48"/>
    <w:rsid w:val="0099446F"/>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C2F81"/>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3B9E"/>
    <w:rsid w:val="00B8559F"/>
    <w:rsid w:val="00B90008"/>
    <w:rsid w:val="00B92E31"/>
    <w:rsid w:val="00BA218E"/>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00A0"/>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2874"/>
    <w:rsid w:val="00DF2CB3"/>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98D"/>
    <w:rsid w:val="00E5639E"/>
    <w:rsid w:val="00E57BAD"/>
    <w:rsid w:val="00E600FA"/>
    <w:rsid w:val="00E64189"/>
    <w:rsid w:val="00E755ED"/>
    <w:rsid w:val="00E80489"/>
    <w:rsid w:val="00E80E79"/>
    <w:rsid w:val="00E84448"/>
    <w:rsid w:val="00E94865"/>
    <w:rsid w:val="00E971C3"/>
    <w:rsid w:val="00E975FC"/>
    <w:rsid w:val="00E9791C"/>
    <w:rsid w:val="00EB1346"/>
    <w:rsid w:val="00EB1C70"/>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76CE9"/>
    <w:rsid w:val="00F80816"/>
    <w:rsid w:val="00F86C2A"/>
    <w:rsid w:val="00F911C4"/>
    <w:rsid w:val="00F926AD"/>
    <w:rsid w:val="00FA024B"/>
    <w:rsid w:val="00FA3279"/>
    <w:rsid w:val="00FB0D29"/>
    <w:rsid w:val="00FB2148"/>
    <w:rsid w:val="00FB78B1"/>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5B3F-0FE4-4FEA-B641-5A0735F0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15906</Words>
  <Characters>114759</Characters>
  <Application>Microsoft Office Word</Application>
  <DocSecurity>0</DocSecurity>
  <Lines>956</Lines>
  <Paragraphs>260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130405</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4</cp:revision>
  <cp:lastPrinted>2018-09-10T07:47:00Z</cp:lastPrinted>
  <dcterms:created xsi:type="dcterms:W3CDTF">2018-09-10T07:42:00Z</dcterms:created>
  <dcterms:modified xsi:type="dcterms:W3CDTF">2018-09-10T07:51:00Z</dcterms:modified>
</cp:coreProperties>
</file>